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EF28F4" w14:textId="77777777" w:rsidR="008354A7" w:rsidRDefault="008354A7" w:rsidP="00540A4E">
      <w:pPr>
        <w:spacing w:after="0" w:line="240" w:lineRule="auto"/>
        <w:jc w:val="center"/>
        <w:rPr>
          <w:rFonts w:ascii="Arial" w:eastAsia="Times New Roman" w:hAnsi="Arial" w:cs="Arial"/>
          <w:sz w:val="20"/>
          <w:szCs w:val="20"/>
          <w:lang w:val="en-US" w:eastAsia="ru-RU"/>
        </w:rPr>
      </w:pPr>
    </w:p>
    <w:p w14:paraId="5F877180" w14:textId="77777777" w:rsidR="00540A4E" w:rsidRDefault="00540A4E" w:rsidP="00540A4E">
      <w:pPr>
        <w:spacing w:after="0" w:line="240" w:lineRule="auto"/>
        <w:jc w:val="center"/>
        <w:rPr>
          <w:rFonts w:ascii="Arial" w:eastAsia="Times New Roman" w:hAnsi="Arial" w:cs="Arial"/>
          <w:sz w:val="20"/>
          <w:szCs w:val="20"/>
          <w:lang w:val="en-US" w:eastAsia="ru-RU"/>
        </w:rPr>
      </w:pPr>
    </w:p>
    <w:p w14:paraId="053733A3" w14:textId="77777777" w:rsidR="00540A4E" w:rsidRPr="00C44700" w:rsidRDefault="00540A4E" w:rsidP="00540A4E">
      <w:pPr>
        <w:autoSpaceDE w:val="0"/>
        <w:autoSpaceDN w:val="0"/>
        <w:adjustRightInd w:val="0"/>
        <w:spacing w:after="0" w:line="240" w:lineRule="auto"/>
        <w:jc w:val="center"/>
        <w:rPr>
          <w:rFonts w:ascii="Arial" w:hAnsi="Arial" w:cs="Arial"/>
          <w:sz w:val="24"/>
          <w:szCs w:val="24"/>
          <w:shd w:val="clear" w:color="auto" w:fill="FFFFFF"/>
          <w:lang w:val="en-GB" w:eastAsia="ru-RU"/>
        </w:rPr>
      </w:pPr>
      <w:r w:rsidRPr="00C44700">
        <w:rPr>
          <w:rFonts w:ascii="Arial" w:hAnsi="Arial" w:cs="Arial"/>
          <w:sz w:val="24"/>
          <w:szCs w:val="24"/>
          <w:shd w:val="clear" w:color="auto" w:fill="FFFFFF"/>
          <w:lang w:val="en-GB" w:eastAsia="ru-RU"/>
        </w:rPr>
        <w:t>PRESS RELEASE</w:t>
      </w:r>
    </w:p>
    <w:p w14:paraId="7BB92FDB" w14:textId="77777777" w:rsidR="00A313C0" w:rsidRPr="00540A4E" w:rsidRDefault="00A313C0" w:rsidP="00540A4E">
      <w:pPr>
        <w:spacing w:after="0" w:line="240" w:lineRule="auto"/>
        <w:jc w:val="center"/>
        <w:rPr>
          <w:rFonts w:ascii="Arial" w:eastAsia="Times New Roman" w:hAnsi="Arial" w:cs="Arial"/>
          <w:sz w:val="20"/>
          <w:szCs w:val="20"/>
          <w:lang w:val="en-US" w:eastAsia="ru-RU"/>
        </w:rPr>
      </w:pPr>
    </w:p>
    <w:p w14:paraId="0E5DCD42" w14:textId="479B1274" w:rsidR="00540A4E" w:rsidRPr="00C44700" w:rsidRDefault="00540A4E" w:rsidP="00540A4E">
      <w:pPr>
        <w:pStyle w:val="2"/>
        <w:jc w:val="center"/>
        <w:rPr>
          <w:rFonts w:ascii="Arial" w:hAnsi="Arial" w:cs="Arial"/>
          <w:sz w:val="24"/>
          <w:szCs w:val="24"/>
          <w:lang w:val="en-GB" w:eastAsia="en-US"/>
        </w:rPr>
      </w:pPr>
      <w:r w:rsidRPr="00C44700">
        <w:rPr>
          <w:rFonts w:ascii="Arial" w:hAnsi="Arial" w:cs="Arial"/>
          <w:sz w:val="24"/>
          <w:szCs w:val="24"/>
          <w:lang w:val="en-GB" w:eastAsia="en-US"/>
        </w:rPr>
        <w:t>NCSP Group turnover in January-March 2013 amounted to 37 mln tonnes</w:t>
      </w:r>
    </w:p>
    <w:p w14:paraId="3F982655" w14:textId="77777777" w:rsidR="00540A4E" w:rsidRPr="00C44700" w:rsidRDefault="00540A4E" w:rsidP="00540A4E">
      <w:pPr>
        <w:spacing w:after="0" w:line="240" w:lineRule="auto"/>
        <w:rPr>
          <w:rFonts w:ascii="Arial" w:eastAsia="SimSun" w:hAnsi="Arial" w:cs="Arial"/>
          <w:sz w:val="24"/>
          <w:szCs w:val="24"/>
          <w:lang w:val="en-GB" w:eastAsia="zh-CN"/>
        </w:rPr>
      </w:pPr>
    </w:p>
    <w:p w14:paraId="4B035E0D" w14:textId="24AC585D" w:rsidR="00540A4E" w:rsidRPr="008066BC" w:rsidRDefault="00531138" w:rsidP="00540A4E">
      <w:pPr>
        <w:spacing w:after="120" w:line="240" w:lineRule="auto"/>
        <w:jc w:val="both"/>
        <w:rPr>
          <w:rFonts w:ascii="Arial" w:hAnsi="Arial" w:cs="Arial"/>
          <w:sz w:val="20"/>
          <w:szCs w:val="20"/>
          <w:lang w:val="en-GB" w:eastAsia="ru-RU"/>
        </w:rPr>
      </w:pPr>
      <w:r w:rsidRPr="008066BC">
        <w:rPr>
          <w:rFonts w:ascii="Arial" w:hAnsi="Arial" w:cs="Arial"/>
          <w:sz w:val="20"/>
          <w:szCs w:val="20"/>
          <w:lang w:val="en-GB" w:eastAsia="ru-RU"/>
        </w:rPr>
        <w:t>11</w:t>
      </w:r>
      <w:r w:rsidR="00540A4E" w:rsidRPr="008066BC">
        <w:rPr>
          <w:rFonts w:ascii="Arial" w:hAnsi="Arial" w:cs="Arial"/>
          <w:sz w:val="20"/>
          <w:szCs w:val="20"/>
          <w:lang w:val="en-GB" w:eastAsia="ru-RU"/>
        </w:rPr>
        <w:t>.04.2013</w:t>
      </w:r>
    </w:p>
    <w:p w14:paraId="5B3BE406" w14:textId="07E4776B" w:rsidR="00540A4E" w:rsidRPr="00C44700" w:rsidRDefault="00540A4E" w:rsidP="00540A4E">
      <w:pPr>
        <w:spacing w:before="120" w:after="0" w:line="240" w:lineRule="auto"/>
        <w:jc w:val="both"/>
        <w:rPr>
          <w:rFonts w:ascii="Arial" w:hAnsi="Arial" w:cs="Arial"/>
          <w:sz w:val="24"/>
          <w:szCs w:val="24"/>
          <w:lang w:val="en-US" w:eastAsia="ru-RU"/>
        </w:rPr>
      </w:pPr>
      <w:r w:rsidRPr="00C44700">
        <w:rPr>
          <w:rFonts w:ascii="Arial" w:hAnsi="Arial" w:cs="Arial"/>
          <w:sz w:val="24"/>
          <w:szCs w:val="24"/>
          <w:lang w:val="en-GB" w:eastAsia="ru-RU"/>
        </w:rPr>
        <w:t xml:space="preserve">Novorossiysk Commercial Sea Port Group (NCSP Group or the Group) (LSE: NCSP, Moscow Exchange: NMTP) announces today that its consolidated cargo turnover for the period of January-March 2013 amounted to 37 million tonnes, compared to 41 </w:t>
      </w:r>
      <w:r w:rsidR="00933D8C">
        <w:rPr>
          <w:rFonts w:ascii="Arial" w:hAnsi="Arial" w:cs="Arial"/>
          <w:sz w:val="24"/>
          <w:szCs w:val="24"/>
          <w:lang w:val="en-GB" w:eastAsia="ru-RU"/>
        </w:rPr>
        <w:t xml:space="preserve">million </w:t>
      </w:r>
      <w:r w:rsidRPr="00C44700">
        <w:rPr>
          <w:rFonts w:ascii="Arial" w:hAnsi="Arial" w:cs="Arial"/>
          <w:sz w:val="24"/>
          <w:szCs w:val="24"/>
          <w:lang w:val="en-GB" w:eastAsia="ru-RU"/>
        </w:rPr>
        <w:t>tonnes in the same period of last year.</w:t>
      </w:r>
    </w:p>
    <w:p w14:paraId="23A7A913" w14:textId="7E4BF247" w:rsidR="00540A4E" w:rsidRPr="00531138" w:rsidRDefault="00540A4E" w:rsidP="00540A4E">
      <w:pPr>
        <w:spacing w:before="120" w:after="0" w:line="240" w:lineRule="auto"/>
        <w:jc w:val="both"/>
        <w:rPr>
          <w:rFonts w:ascii="Arial" w:hAnsi="Arial" w:cs="Arial"/>
          <w:sz w:val="24"/>
          <w:szCs w:val="24"/>
          <w:lang w:val="en-US" w:eastAsia="ru-RU"/>
        </w:rPr>
      </w:pPr>
      <w:r w:rsidRPr="00531138">
        <w:rPr>
          <w:rFonts w:ascii="Arial" w:hAnsi="Arial" w:cs="Arial"/>
          <w:sz w:val="24"/>
          <w:szCs w:val="24"/>
          <w:lang w:val="en-GB" w:eastAsia="ru-RU"/>
        </w:rPr>
        <w:t xml:space="preserve">Commenting on the Group’s operating results for January-March 2013, Acting </w:t>
      </w:r>
      <w:r w:rsidR="00531138">
        <w:rPr>
          <w:rFonts w:ascii="Arial" w:hAnsi="Arial" w:cs="Arial"/>
          <w:sz w:val="24"/>
          <w:szCs w:val="24"/>
          <w:lang w:val="en-GB" w:eastAsia="ru-RU"/>
        </w:rPr>
        <w:t xml:space="preserve">NCSP </w:t>
      </w:r>
      <w:r w:rsidRPr="00531138">
        <w:rPr>
          <w:rFonts w:ascii="Arial" w:hAnsi="Arial" w:cs="Arial"/>
          <w:sz w:val="24"/>
          <w:szCs w:val="24"/>
          <w:lang w:val="en-GB" w:eastAsia="ru-RU"/>
        </w:rPr>
        <w:t xml:space="preserve">CEO Yury Matvienko said: </w:t>
      </w:r>
      <w:r w:rsidR="00531138" w:rsidRPr="00531138">
        <w:rPr>
          <w:rFonts w:ascii="Arial" w:hAnsi="Arial" w:cs="Arial"/>
          <w:sz w:val="24"/>
          <w:szCs w:val="24"/>
          <w:lang w:val="en-US" w:eastAsia="ru-RU"/>
        </w:rPr>
        <w:t>«</w:t>
      </w:r>
      <w:r w:rsidRPr="00531138">
        <w:rPr>
          <w:rFonts w:ascii="Arial" w:hAnsi="Arial" w:cs="Arial"/>
          <w:sz w:val="24"/>
          <w:szCs w:val="24"/>
          <w:lang w:val="en-GB" w:eastAsia="ru-RU"/>
        </w:rPr>
        <w:t>The volatility in crude volumes and the absence of Russian</w:t>
      </w:r>
      <w:r w:rsidRPr="00C44700">
        <w:rPr>
          <w:rFonts w:ascii="Arial" w:hAnsi="Arial" w:cs="Arial"/>
          <w:sz w:val="24"/>
          <w:szCs w:val="24"/>
          <w:lang w:val="en-GB" w:eastAsia="ru-RU"/>
        </w:rPr>
        <w:t xml:space="preserve"> grain exports continues to put pressure on the Group’s operational performance. However, </w:t>
      </w:r>
      <w:r w:rsidR="00933D8C">
        <w:rPr>
          <w:rFonts w:ascii="Arial" w:hAnsi="Arial" w:cs="Arial"/>
          <w:sz w:val="24"/>
          <w:szCs w:val="24"/>
          <w:lang w:val="en-US" w:eastAsia="ru-RU"/>
        </w:rPr>
        <w:t xml:space="preserve">total </w:t>
      </w:r>
      <w:r w:rsidRPr="00C44700">
        <w:rPr>
          <w:rFonts w:ascii="Arial" w:hAnsi="Arial" w:cs="Arial"/>
          <w:sz w:val="24"/>
          <w:szCs w:val="24"/>
          <w:lang w:val="en-GB" w:eastAsia="ru-RU"/>
        </w:rPr>
        <w:t xml:space="preserve">crude shipments rose in March by 9.8% month-on-month </w:t>
      </w:r>
      <w:r w:rsidR="00933D8C">
        <w:rPr>
          <w:rFonts w:ascii="Arial" w:hAnsi="Arial" w:cs="Arial"/>
          <w:sz w:val="24"/>
          <w:szCs w:val="24"/>
          <w:lang w:val="en-GB" w:eastAsia="ru-RU"/>
        </w:rPr>
        <w:t xml:space="preserve">while growth was recorded </w:t>
      </w:r>
      <w:r w:rsidRPr="00C44700">
        <w:rPr>
          <w:rFonts w:ascii="Arial" w:hAnsi="Arial" w:cs="Arial"/>
          <w:sz w:val="24"/>
          <w:szCs w:val="24"/>
          <w:lang w:val="en-GB" w:eastAsia="ru-RU"/>
        </w:rPr>
        <w:t>at both Primorsk and Novorossiysk ports</w:t>
      </w:r>
      <w:r w:rsidR="00531138" w:rsidRPr="00531138">
        <w:rPr>
          <w:rFonts w:ascii="Arial" w:hAnsi="Arial" w:cs="Arial"/>
          <w:sz w:val="24"/>
          <w:szCs w:val="24"/>
          <w:lang w:val="en-US" w:eastAsia="ru-RU"/>
        </w:rPr>
        <w:t>».</w:t>
      </w:r>
    </w:p>
    <w:p w14:paraId="720E1125" w14:textId="1E4681D4" w:rsidR="00540A4E" w:rsidRPr="00531138" w:rsidRDefault="00531138" w:rsidP="00540A4E">
      <w:pPr>
        <w:spacing w:before="120" w:after="0" w:line="240" w:lineRule="auto"/>
        <w:jc w:val="both"/>
        <w:rPr>
          <w:rFonts w:ascii="Arial" w:hAnsi="Arial" w:cs="Arial"/>
          <w:sz w:val="24"/>
          <w:szCs w:val="24"/>
          <w:lang w:val="en-US" w:eastAsia="ru-RU"/>
        </w:rPr>
      </w:pPr>
      <w:r w:rsidRPr="00531138">
        <w:rPr>
          <w:rFonts w:ascii="Arial" w:hAnsi="Arial" w:cs="Arial"/>
          <w:sz w:val="24"/>
          <w:szCs w:val="24"/>
          <w:lang w:val="en-US" w:eastAsia="ru-RU"/>
        </w:rPr>
        <w:t>«</w:t>
      </w:r>
      <w:r w:rsidR="00540A4E" w:rsidRPr="00C44700">
        <w:rPr>
          <w:rFonts w:ascii="Arial" w:hAnsi="Arial" w:cs="Arial"/>
          <w:sz w:val="24"/>
          <w:szCs w:val="24"/>
          <w:lang w:val="en-GB" w:eastAsia="ru-RU"/>
        </w:rPr>
        <w:t>Other positive trends in the first quarter included increased growth in oil products handling, a boost in monthly loading of coal and iron ore and stable growth rates for volumes of ferrous metal</w:t>
      </w:r>
      <w:r w:rsidR="00933D8C">
        <w:rPr>
          <w:rFonts w:ascii="Arial" w:hAnsi="Arial" w:cs="Arial"/>
          <w:sz w:val="24"/>
          <w:szCs w:val="24"/>
          <w:lang w:val="en-GB" w:eastAsia="ru-RU"/>
        </w:rPr>
        <w:t>s</w:t>
      </w:r>
      <w:r w:rsidRPr="00531138">
        <w:rPr>
          <w:rFonts w:ascii="Arial" w:hAnsi="Arial" w:cs="Arial"/>
          <w:sz w:val="24"/>
          <w:szCs w:val="24"/>
          <w:lang w:val="en-US" w:eastAsia="ru-RU"/>
        </w:rPr>
        <w:t>».</w:t>
      </w:r>
    </w:p>
    <w:p w14:paraId="20B4B114" w14:textId="77777777" w:rsidR="00540A4E" w:rsidRPr="00C44700" w:rsidRDefault="00540A4E" w:rsidP="00540A4E">
      <w:pPr>
        <w:spacing w:before="120" w:after="0" w:line="240" w:lineRule="auto"/>
        <w:jc w:val="both"/>
        <w:rPr>
          <w:rFonts w:ascii="Arial" w:hAnsi="Arial" w:cs="Arial"/>
          <w:b/>
          <w:sz w:val="24"/>
          <w:szCs w:val="24"/>
          <w:lang w:val="en-GB" w:eastAsia="ru-RU"/>
        </w:rPr>
      </w:pPr>
      <w:r w:rsidRPr="00C44700">
        <w:rPr>
          <w:rFonts w:ascii="Arial" w:hAnsi="Arial" w:cs="Arial"/>
          <w:b/>
          <w:sz w:val="24"/>
          <w:szCs w:val="24"/>
          <w:lang w:val="en-GB" w:eastAsia="ru-RU"/>
        </w:rPr>
        <w:t>Liquid cargo</w:t>
      </w:r>
    </w:p>
    <w:p w14:paraId="4EFA10AD" w14:textId="08AE133A" w:rsidR="00540A4E" w:rsidRPr="00C44700" w:rsidRDefault="00540A4E" w:rsidP="00540A4E">
      <w:pPr>
        <w:spacing w:before="120" w:after="0" w:line="240" w:lineRule="auto"/>
        <w:jc w:val="both"/>
        <w:rPr>
          <w:rFonts w:ascii="Arial" w:hAnsi="Arial" w:cs="Arial"/>
          <w:sz w:val="24"/>
          <w:szCs w:val="24"/>
          <w:lang w:val="en-GB" w:eastAsia="ru-RU"/>
        </w:rPr>
      </w:pPr>
      <w:r w:rsidRPr="00C44700">
        <w:rPr>
          <w:rFonts w:ascii="Arial" w:hAnsi="Arial" w:cs="Arial"/>
          <w:sz w:val="24"/>
          <w:szCs w:val="24"/>
          <w:lang w:val="en-GB" w:eastAsia="ru-RU"/>
        </w:rPr>
        <w:t xml:space="preserve">Handling of liquid cargo in the reporting period decreased by 2,682.7 ths tonnes (or 8.0%) year-on-year to 31,030.8 </w:t>
      </w:r>
      <w:r w:rsidR="00933D8C">
        <w:rPr>
          <w:rFonts w:ascii="Arial" w:hAnsi="Arial" w:cs="Arial"/>
          <w:sz w:val="24"/>
          <w:szCs w:val="24"/>
          <w:lang w:val="en-GB" w:eastAsia="ru-RU"/>
        </w:rPr>
        <w:t xml:space="preserve">ths </w:t>
      </w:r>
      <w:r w:rsidRPr="00C44700">
        <w:rPr>
          <w:rFonts w:ascii="Arial" w:hAnsi="Arial" w:cs="Arial"/>
          <w:sz w:val="24"/>
          <w:szCs w:val="24"/>
          <w:lang w:val="en-GB" w:eastAsia="ru-RU"/>
        </w:rPr>
        <w:t xml:space="preserve">tonnes. </w:t>
      </w:r>
    </w:p>
    <w:p w14:paraId="6A5E9077" w14:textId="022C6325" w:rsidR="00540A4E" w:rsidRPr="00C44700" w:rsidRDefault="00540A4E" w:rsidP="00540A4E">
      <w:pPr>
        <w:spacing w:before="120" w:after="0" w:line="240" w:lineRule="auto"/>
        <w:jc w:val="both"/>
        <w:rPr>
          <w:rFonts w:ascii="Arial" w:hAnsi="Arial" w:cs="Arial"/>
          <w:sz w:val="24"/>
          <w:szCs w:val="24"/>
          <w:lang w:val="en-US" w:eastAsia="ru-RU"/>
        </w:rPr>
      </w:pPr>
      <w:r w:rsidRPr="00C44700">
        <w:rPr>
          <w:rFonts w:ascii="Arial" w:hAnsi="Arial" w:cs="Arial"/>
          <w:sz w:val="24"/>
          <w:szCs w:val="24"/>
          <w:lang w:val="en-GB" w:eastAsia="ru-RU"/>
        </w:rPr>
        <w:t>Crude oil handling in January-March 2013 totalled 24,017 ths tonnes, compared to 28,483.1 ths tonnes in the same period of last year. In March, crude handling increased by 734.9 ths tonnes compared to February, including 249.4 ths tonnes in Novorossiysk and 485.5 ths tonnes in Primorsk.  Th</w:t>
      </w:r>
      <w:r w:rsidR="00933D8C">
        <w:rPr>
          <w:rFonts w:ascii="Arial" w:hAnsi="Arial" w:cs="Arial"/>
          <w:sz w:val="24"/>
          <w:szCs w:val="24"/>
          <w:lang w:val="en-GB" w:eastAsia="ru-RU"/>
        </w:rPr>
        <w:t xml:space="preserve">us the Group was able to catch up a little on crude volumes, and </w:t>
      </w:r>
      <w:r w:rsidRPr="00C44700">
        <w:rPr>
          <w:rFonts w:ascii="Arial" w:hAnsi="Arial" w:cs="Arial"/>
          <w:sz w:val="24"/>
          <w:szCs w:val="24"/>
          <w:lang w:val="en-GB" w:eastAsia="ru-RU"/>
        </w:rPr>
        <w:t>y</w:t>
      </w:r>
      <w:r w:rsidR="00933D8C">
        <w:rPr>
          <w:rFonts w:ascii="Arial" w:hAnsi="Arial" w:cs="Arial"/>
          <w:sz w:val="24"/>
          <w:szCs w:val="24"/>
          <w:lang w:val="en-GB" w:eastAsia="ru-RU"/>
        </w:rPr>
        <w:t>ear</w:t>
      </w:r>
      <w:r w:rsidRPr="00C44700">
        <w:rPr>
          <w:rFonts w:ascii="Arial" w:hAnsi="Arial" w:cs="Arial"/>
          <w:sz w:val="24"/>
          <w:szCs w:val="24"/>
          <w:lang w:val="en-GB" w:eastAsia="ru-RU"/>
        </w:rPr>
        <w:t>-o</w:t>
      </w:r>
      <w:r w:rsidR="00933D8C">
        <w:rPr>
          <w:rFonts w:ascii="Arial" w:hAnsi="Arial" w:cs="Arial"/>
          <w:sz w:val="24"/>
          <w:szCs w:val="24"/>
          <w:lang w:val="en-GB" w:eastAsia="ru-RU"/>
        </w:rPr>
        <w:t>n</w:t>
      </w:r>
      <w:r w:rsidRPr="00C44700">
        <w:rPr>
          <w:rFonts w:ascii="Arial" w:hAnsi="Arial" w:cs="Arial"/>
          <w:sz w:val="24"/>
          <w:szCs w:val="24"/>
          <w:lang w:val="en-GB" w:eastAsia="ru-RU"/>
        </w:rPr>
        <w:t>-y</w:t>
      </w:r>
      <w:r w:rsidR="00933D8C">
        <w:rPr>
          <w:rFonts w:ascii="Arial" w:hAnsi="Arial" w:cs="Arial"/>
          <w:sz w:val="24"/>
          <w:szCs w:val="24"/>
          <w:lang w:val="en-GB" w:eastAsia="ru-RU"/>
        </w:rPr>
        <w:t xml:space="preserve">ear decrease </w:t>
      </w:r>
      <w:r w:rsidRPr="00C44700">
        <w:rPr>
          <w:rFonts w:ascii="Arial" w:hAnsi="Arial" w:cs="Arial"/>
          <w:sz w:val="24"/>
          <w:szCs w:val="24"/>
          <w:lang w:val="en-GB" w:eastAsia="ru-RU"/>
        </w:rPr>
        <w:t xml:space="preserve">in </w:t>
      </w:r>
      <w:r w:rsidR="00933D8C">
        <w:rPr>
          <w:rFonts w:ascii="Arial" w:hAnsi="Arial" w:cs="Arial"/>
          <w:sz w:val="24"/>
          <w:szCs w:val="24"/>
          <w:lang w:val="en-GB" w:eastAsia="ru-RU"/>
        </w:rPr>
        <w:t xml:space="preserve">Q1 </w:t>
      </w:r>
      <w:r w:rsidRPr="00C44700">
        <w:rPr>
          <w:rFonts w:ascii="Arial" w:hAnsi="Arial" w:cs="Arial"/>
          <w:sz w:val="24"/>
          <w:szCs w:val="24"/>
          <w:lang w:val="en-GB" w:eastAsia="ru-RU"/>
        </w:rPr>
        <w:t>2013</w:t>
      </w:r>
      <w:r w:rsidR="00933D8C">
        <w:rPr>
          <w:rFonts w:ascii="Arial" w:hAnsi="Arial" w:cs="Arial"/>
          <w:sz w:val="24"/>
          <w:szCs w:val="24"/>
          <w:lang w:val="en-GB" w:eastAsia="ru-RU"/>
        </w:rPr>
        <w:t xml:space="preserve"> was lower than that of January-February 2013 </w:t>
      </w:r>
      <w:r w:rsidRPr="00C44700">
        <w:rPr>
          <w:rFonts w:ascii="Arial" w:hAnsi="Arial" w:cs="Arial"/>
          <w:sz w:val="24"/>
          <w:szCs w:val="24"/>
          <w:lang w:val="en-GB" w:eastAsia="ru-RU"/>
        </w:rPr>
        <w:t>by two percentage points.</w:t>
      </w:r>
    </w:p>
    <w:p w14:paraId="48D91A58" w14:textId="0A79B0F8" w:rsidR="00540A4E" w:rsidRPr="00C44700" w:rsidRDefault="00540A4E" w:rsidP="00540A4E">
      <w:pPr>
        <w:spacing w:before="120" w:after="0" w:line="240" w:lineRule="auto"/>
        <w:jc w:val="both"/>
        <w:rPr>
          <w:rFonts w:ascii="Arial" w:hAnsi="Arial" w:cs="Arial"/>
          <w:sz w:val="24"/>
          <w:szCs w:val="24"/>
          <w:lang w:val="en-GB" w:eastAsia="ru-RU"/>
        </w:rPr>
      </w:pPr>
      <w:r w:rsidRPr="00C44700">
        <w:rPr>
          <w:rFonts w:ascii="Arial" w:hAnsi="Arial" w:cs="Arial"/>
          <w:sz w:val="24"/>
          <w:szCs w:val="24"/>
          <w:lang w:val="en-GB" w:eastAsia="ru-RU"/>
        </w:rPr>
        <w:t xml:space="preserve">Oil products transhipment demonstrated growth of 1,810.5 ths tonnes (36.1%) compared to January-March 2012 and amounted to 6827.8 ths tonnes. </w:t>
      </w:r>
      <w:r w:rsidR="00933D8C">
        <w:rPr>
          <w:rFonts w:ascii="Arial" w:hAnsi="Arial" w:cs="Arial"/>
          <w:sz w:val="24"/>
          <w:szCs w:val="24"/>
          <w:lang w:val="en-GB" w:eastAsia="ru-RU"/>
        </w:rPr>
        <w:t xml:space="preserve">Oil products’ year-on-year </w:t>
      </w:r>
      <w:r w:rsidRPr="00C44700">
        <w:rPr>
          <w:rFonts w:ascii="Arial" w:hAnsi="Arial" w:cs="Arial"/>
          <w:sz w:val="24"/>
          <w:szCs w:val="24"/>
          <w:lang w:val="en-GB" w:eastAsia="ru-RU"/>
        </w:rPr>
        <w:t xml:space="preserve">growth </w:t>
      </w:r>
      <w:r w:rsidR="00933D8C">
        <w:rPr>
          <w:rFonts w:ascii="Arial" w:hAnsi="Arial" w:cs="Arial"/>
          <w:sz w:val="24"/>
          <w:szCs w:val="24"/>
          <w:lang w:val="en-GB" w:eastAsia="ru-RU"/>
        </w:rPr>
        <w:t xml:space="preserve">in Q1 2013 improved over that of </w:t>
      </w:r>
      <w:r w:rsidR="00933D8C" w:rsidRPr="00C44700">
        <w:rPr>
          <w:rFonts w:ascii="Arial" w:hAnsi="Arial" w:cs="Arial"/>
          <w:sz w:val="24"/>
          <w:szCs w:val="24"/>
          <w:lang w:val="en-GB" w:eastAsia="ru-RU"/>
        </w:rPr>
        <w:t>January-February 2013</w:t>
      </w:r>
      <w:r w:rsidR="00933D8C">
        <w:rPr>
          <w:rFonts w:ascii="Arial" w:hAnsi="Arial" w:cs="Arial"/>
          <w:sz w:val="24"/>
          <w:szCs w:val="24"/>
          <w:lang w:val="en-GB" w:eastAsia="ru-RU"/>
        </w:rPr>
        <w:t xml:space="preserve"> (31.5%) by </w:t>
      </w:r>
      <w:r w:rsidRPr="00C44700">
        <w:rPr>
          <w:rFonts w:ascii="Arial" w:hAnsi="Arial" w:cs="Arial"/>
          <w:sz w:val="24"/>
          <w:szCs w:val="24"/>
          <w:lang w:val="en-GB" w:eastAsia="ru-RU"/>
        </w:rPr>
        <w:t>4 percent</w:t>
      </w:r>
      <w:r w:rsidR="00933D8C">
        <w:rPr>
          <w:rFonts w:ascii="Arial" w:hAnsi="Arial" w:cs="Arial"/>
          <w:sz w:val="24"/>
          <w:szCs w:val="24"/>
          <w:lang w:val="en-GB" w:eastAsia="ru-RU"/>
        </w:rPr>
        <w:t>age points</w:t>
      </w:r>
      <w:r w:rsidRPr="00C44700">
        <w:rPr>
          <w:rFonts w:ascii="Arial" w:hAnsi="Arial" w:cs="Arial"/>
          <w:sz w:val="24"/>
          <w:szCs w:val="24"/>
          <w:lang w:val="en-GB" w:eastAsia="ru-RU"/>
        </w:rPr>
        <w:t>.</w:t>
      </w:r>
    </w:p>
    <w:p w14:paraId="4BD47823" w14:textId="7986D13D" w:rsidR="00540A4E" w:rsidRPr="00C44700" w:rsidRDefault="00540A4E" w:rsidP="00540A4E">
      <w:pPr>
        <w:spacing w:before="120" w:after="0" w:line="240" w:lineRule="auto"/>
        <w:jc w:val="both"/>
        <w:rPr>
          <w:rFonts w:ascii="Arial" w:hAnsi="Arial" w:cs="Arial"/>
          <w:sz w:val="24"/>
          <w:szCs w:val="24"/>
          <w:lang w:val="en-GB" w:eastAsia="ru-RU"/>
        </w:rPr>
      </w:pPr>
      <w:r w:rsidRPr="00C44700">
        <w:rPr>
          <w:rFonts w:ascii="Arial" w:hAnsi="Arial" w:cs="Arial"/>
          <w:sz w:val="24"/>
          <w:szCs w:val="24"/>
          <w:lang w:val="en-GB" w:eastAsia="ru-RU"/>
        </w:rPr>
        <w:t>For the same period growth in oil products transhipment at all Russian sea ports amounted to 0.2% compared to 2012 levels, according to ASOP*.</w:t>
      </w:r>
    </w:p>
    <w:p w14:paraId="3111AC36" w14:textId="77777777" w:rsidR="00540A4E" w:rsidRPr="00C44700" w:rsidRDefault="00540A4E" w:rsidP="00540A4E">
      <w:pPr>
        <w:spacing w:before="120" w:after="0" w:line="240" w:lineRule="auto"/>
        <w:jc w:val="both"/>
        <w:rPr>
          <w:rFonts w:ascii="Arial" w:hAnsi="Arial" w:cs="Arial"/>
          <w:b/>
          <w:sz w:val="24"/>
          <w:szCs w:val="24"/>
          <w:lang w:val="en-GB" w:eastAsia="ru-RU"/>
        </w:rPr>
      </w:pPr>
      <w:r w:rsidRPr="00C44700">
        <w:rPr>
          <w:rFonts w:ascii="Arial" w:hAnsi="Arial" w:cs="Arial"/>
          <w:b/>
          <w:sz w:val="24"/>
          <w:szCs w:val="24"/>
          <w:lang w:val="en-GB" w:eastAsia="ru-RU"/>
        </w:rPr>
        <w:t>Bulk cargo</w:t>
      </w:r>
    </w:p>
    <w:p w14:paraId="0E0850C3" w14:textId="1D9CC371" w:rsidR="00540A4E" w:rsidRPr="00C44700" w:rsidRDefault="00540A4E" w:rsidP="00540A4E">
      <w:pPr>
        <w:spacing w:before="120" w:after="0" w:line="240" w:lineRule="auto"/>
        <w:jc w:val="both"/>
        <w:rPr>
          <w:rFonts w:ascii="Arial" w:hAnsi="Arial" w:cs="Arial"/>
          <w:sz w:val="24"/>
          <w:szCs w:val="24"/>
          <w:lang w:val="en-GB" w:eastAsia="ru-RU"/>
        </w:rPr>
      </w:pPr>
      <w:r w:rsidRPr="00C44700">
        <w:rPr>
          <w:rFonts w:ascii="Arial" w:hAnsi="Arial" w:cs="Arial"/>
          <w:sz w:val="24"/>
          <w:szCs w:val="24"/>
          <w:lang w:val="en-GB" w:eastAsia="ru-RU"/>
        </w:rPr>
        <w:t xml:space="preserve">In the first three months of 2013, NCSP Group handled 1,601.0 ths tonnes of bulk cargo. The decrease of 1769.8 ths tonnes relative to January-March 2012 was largely due to a decline in grain </w:t>
      </w:r>
      <w:r w:rsidRPr="00C44700">
        <w:rPr>
          <w:rFonts w:ascii="Arial" w:hAnsi="Arial" w:cs="Arial"/>
          <w:sz w:val="24"/>
          <w:szCs w:val="24"/>
          <w:lang w:val="en-US" w:eastAsia="ru-RU"/>
        </w:rPr>
        <w:t>volumes</w:t>
      </w:r>
      <w:r w:rsidRPr="00C44700">
        <w:rPr>
          <w:rFonts w:ascii="Arial" w:hAnsi="Arial" w:cs="Arial"/>
          <w:sz w:val="24"/>
          <w:szCs w:val="24"/>
          <w:lang w:val="en-GB" w:eastAsia="ru-RU"/>
        </w:rPr>
        <w:t xml:space="preserve"> caused by a poor harvest</w:t>
      </w:r>
      <w:r w:rsidR="008648D4" w:rsidRPr="008648D4">
        <w:rPr>
          <w:rFonts w:ascii="Arial" w:hAnsi="Arial" w:cs="Arial"/>
          <w:sz w:val="24"/>
          <w:szCs w:val="24"/>
          <w:lang w:val="en-US" w:eastAsia="ru-RU"/>
        </w:rPr>
        <w:t xml:space="preserve"> </w:t>
      </w:r>
      <w:r w:rsidR="008648D4">
        <w:rPr>
          <w:rFonts w:ascii="Arial" w:hAnsi="Arial" w:cs="Arial"/>
          <w:sz w:val="24"/>
          <w:szCs w:val="24"/>
          <w:lang w:val="en-US" w:eastAsia="ru-RU"/>
        </w:rPr>
        <w:t>of 2012</w:t>
      </w:r>
      <w:bookmarkStart w:id="0" w:name="_GoBack"/>
      <w:bookmarkEnd w:id="0"/>
      <w:r w:rsidRPr="00C44700">
        <w:rPr>
          <w:rFonts w:ascii="Arial" w:hAnsi="Arial" w:cs="Arial"/>
          <w:sz w:val="24"/>
          <w:szCs w:val="24"/>
          <w:lang w:val="en-GB" w:eastAsia="ru-RU"/>
        </w:rPr>
        <w:t>.</w:t>
      </w:r>
    </w:p>
    <w:p w14:paraId="700F04B4" w14:textId="6E093A5B" w:rsidR="00540A4E" w:rsidRPr="00C44700" w:rsidRDefault="008066BC" w:rsidP="00540A4E">
      <w:pPr>
        <w:spacing w:before="120" w:after="0" w:line="240" w:lineRule="auto"/>
        <w:jc w:val="both"/>
        <w:rPr>
          <w:rFonts w:ascii="Arial" w:hAnsi="Arial" w:cs="Arial"/>
          <w:sz w:val="24"/>
          <w:szCs w:val="24"/>
          <w:lang w:val="en-GB" w:eastAsia="ru-RU"/>
        </w:rPr>
      </w:pPr>
      <w:r>
        <w:rPr>
          <w:rFonts w:ascii="Arial" w:hAnsi="Arial" w:cs="Arial"/>
          <w:sz w:val="24"/>
          <w:szCs w:val="24"/>
          <w:lang w:val="en-GB" w:eastAsia="ru-RU"/>
        </w:rPr>
        <w:t>Coal, which t</w:t>
      </w:r>
      <w:r w:rsidR="00540A4E" w:rsidRPr="00C44700">
        <w:rPr>
          <w:rFonts w:ascii="Arial" w:hAnsi="Arial" w:cs="Arial"/>
          <w:sz w:val="24"/>
          <w:szCs w:val="24"/>
          <w:lang w:val="en-GB" w:eastAsia="ru-RU"/>
        </w:rPr>
        <w:t xml:space="preserve">he Group </w:t>
      </w:r>
      <w:r>
        <w:rPr>
          <w:rFonts w:ascii="Arial" w:hAnsi="Arial" w:cs="Arial"/>
          <w:sz w:val="24"/>
          <w:szCs w:val="24"/>
          <w:lang w:val="en-GB" w:eastAsia="ru-RU"/>
        </w:rPr>
        <w:t xml:space="preserve">was handling since </w:t>
      </w:r>
      <w:r w:rsidR="00540A4E" w:rsidRPr="00C44700">
        <w:rPr>
          <w:rFonts w:ascii="Arial" w:hAnsi="Arial" w:cs="Arial"/>
          <w:sz w:val="24"/>
          <w:szCs w:val="24"/>
          <w:lang w:val="en-GB" w:eastAsia="ru-RU"/>
        </w:rPr>
        <w:t xml:space="preserve">August 2012, </w:t>
      </w:r>
      <w:r>
        <w:rPr>
          <w:rFonts w:ascii="Arial" w:hAnsi="Arial" w:cs="Arial"/>
          <w:sz w:val="24"/>
          <w:szCs w:val="24"/>
          <w:lang w:val="en-GB" w:eastAsia="ru-RU"/>
        </w:rPr>
        <w:t xml:space="preserve">now makes a substantial contribution by compensating for shrinking volumes of other cargo. </w:t>
      </w:r>
      <w:r w:rsidR="00540A4E" w:rsidRPr="00C44700">
        <w:rPr>
          <w:rFonts w:ascii="Arial" w:hAnsi="Arial" w:cs="Arial"/>
          <w:sz w:val="24"/>
          <w:szCs w:val="24"/>
          <w:lang w:val="en-GB" w:eastAsia="ru-RU"/>
        </w:rPr>
        <w:t xml:space="preserve">In January-March 2013 </w:t>
      </w:r>
      <w:r w:rsidRPr="00C44700">
        <w:rPr>
          <w:rFonts w:ascii="Arial" w:hAnsi="Arial" w:cs="Arial"/>
          <w:sz w:val="24"/>
          <w:szCs w:val="24"/>
          <w:lang w:val="en-GB" w:eastAsia="ru-RU"/>
        </w:rPr>
        <w:t>coal handl</w:t>
      </w:r>
      <w:r>
        <w:rPr>
          <w:rFonts w:ascii="Arial" w:hAnsi="Arial" w:cs="Arial"/>
          <w:sz w:val="24"/>
          <w:szCs w:val="24"/>
          <w:lang w:val="en-GB" w:eastAsia="ru-RU"/>
        </w:rPr>
        <w:t xml:space="preserve">ing comprised </w:t>
      </w:r>
      <w:r w:rsidR="00540A4E" w:rsidRPr="00C44700">
        <w:rPr>
          <w:rFonts w:ascii="Arial" w:hAnsi="Arial" w:cs="Arial"/>
          <w:sz w:val="24"/>
          <w:szCs w:val="24"/>
          <w:lang w:val="en-GB" w:eastAsia="ru-RU"/>
        </w:rPr>
        <w:t>296.5 ths tonnes. The growth in coal volumes in March compared to February amounted to 43.5 ths tonnes (53.6%).</w:t>
      </w:r>
    </w:p>
    <w:p w14:paraId="0B34729E" w14:textId="77777777" w:rsidR="00540A4E" w:rsidRPr="00C44700" w:rsidRDefault="00540A4E" w:rsidP="00540A4E">
      <w:pPr>
        <w:spacing w:before="120" w:after="0" w:line="240" w:lineRule="auto"/>
        <w:jc w:val="both"/>
        <w:rPr>
          <w:rFonts w:ascii="Arial" w:hAnsi="Arial" w:cs="Arial"/>
          <w:sz w:val="24"/>
          <w:szCs w:val="24"/>
          <w:lang w:val="en-GB" w:eastAsia="ru-RU"/>
        </w:rPr>
      </w:pPr>
      <w:r w:rsidRPr="00C44700">
        <w:rPr>
          <w:rFonts w:ascii="Arial" w:hAnsi="Arial" w:cs="Arial"/>
          <w:sz w:val="24"/>
          <w:szCs w:val="24"/>
          <w:lang w:val="en-GB" w:eastAsia="ru-RU"/>
        </w:rPr>
        <w:t>Transhipments of sugar increased materially, to 241.8 ths tonnes, demonstrating growth of 120.4% compared to the first quarter of the previous year.</w:t>
      </w:r>
    </w:p>
    <w:p w14:paraId="761DC939" w14:textId="43BE7684" w:rsidR="00540A4E" w:rsidRPr="00C44700" w:rsidRDefault="00540A4E" w:rsidP="00540A4E">
      <w:pPr>
        <w:spacing w:before="120" w:after="0" w:line="240" w:lineRule="auto"/>
        <w:jc w:val="both"/>
        <w:rPr>
          <w:rFonts w:ascii="Arial" w:hAnsi="Arial" w:cs="Arial"/>
          <w:sz w:val="24"/>
          <w:szCs w:val="24"/>
          <w:lang w:val="en-GB" w:eastAsia="ru-RU"/>
        </w:rPr>
      </w:pPr>
      <w:r w:rsidRPr="00C44700">
        <w:rPr>
          <w:rFonts w:ascii="Arial" w:hAnsi="Arial" w:cs="Arial"/>
          <w:sz w:val="24"/>
          <w:szCs w:val="24"/>
          <w:lang w:val="en-GB" w:eastAsia="ru-RU"/>
        </w:rPr>
        <w:t xml:space="preserve">Cement handling increased by 38.2% compared to the same period of the previous </w:t>
      </w:r>
      <w:r>
        <w:rPr>
          <w:rFonts w:ascii="Arial" w:hAnsi="Arial" w:cs="Arial"/>
          <w:sz w:val="24"/>
          <w:szCs w:val="24"/>
          <w:lang w:val="en-GB" w:eastAsia="ru-RU"/>
        </w:rPr>
        <w:t xml:space="preserve">year, in part as a result of a contract </w:t>
      </w:r>
      <w:r w:rsidRPr="00C44700">
        <w:rPr>
          <w:rFonts w:ascii="Arial" w:hAnsi="Arial" w:cs="Arial"/>
          <w:sz w:val="24"/>
          <w:szCs w:val="24"/>
          <w:lang w:val="en-GB" w:eastAsia="ru-RU"/>
        </w:rPr>
        <w:t>with the major Turkish cement producer Chimsa.</w:t>
      </w:r>
    </w:p>
    <w:p w14:paraId="6FBD87E4" w14:textId="77777777" w:rsidR="00540A4E" w:rsidRPr="00C44700" w:rsidRDefault="00540A4E" w:rsidP="00540A4E">
      <w:pPr>
        <w:spacing w:before="120" w:after="0" w:line="240" w:lineRule="auto"/>
        <w:jc w:val="both"/>
        <w:rPr>
          <w:rFonts w:ascii="Arial" w:hAnsi="Arial" w:cs="Arial"/>
          <w:sz w:val="24"/>
          <w:szCs w:val="24"/>
          <w:lang w:val="en-GB" w:eastAsia="ru-RU"/>
        </w:rPr>
      </w:pPr>
      <w:r w:rsidRPr="00C44700">
        <w:rPr>
          <w:rFonts w:ascii="Arial" w:hAnsi="Arial" w:cs="Arial"/>
          <w:sz w:val="24"/>
          <w:szCs w:val="24"/>
          <w:lang w:val="en-GB" w:eastAsia="ru-RU"/>
        </w:rPr>
        <w:lastRenderedPageBreak/>
        <w:t>Handling of iron ore and ore concentrate increased by 1.8% year-on-year, though March volumes exceed February volumes by 16.6%</w:t>
      </w:r>
    </w:p>
    <w:p w14:paraId="55131D27" w14:textId="77777777" w:rsidR="00540A4E" w:rsidRPr="00C44700" w:rsidRDefault="00540A4E" w:rsidP="00540A4E">
      <w:pPr>
        <w:spacing w:before="120" w:after="0" w:line="240" w:lineRule="auto"/>
        <w:jc w:val="both"/>
        <w:rPr>
          <w:rFonts w:ascii="Arial" w:hAnsi="Arial" w:cs="Arial"/>
          <w:b/>
          <w:sz w:val="24"/>
          <w:szCs w:val="24"/>
          <w:lang w:val="en-GB" w:eastAsia="ru-RU"/>
        </w:rPr>
      </w:pPr>
      <w:r w:rsidRPr="00C44700">
        <w:rPr>
          <w:rFonts w:ascii="Arial" w:hAnsi="Arial" w:cs="Arial"/>
          <w:b/>
          <w:sz w:val="24"/>
          <w:szCs w:val="24"/>
          <w:lang w:val="en-GB" w:eastAsia="ru-RU"/>
        </w:rPr>
        <w:t>General cargo</w:t>
      </w:r>
    </w:p>
    <w:p w14:paraId="59524D97" w14:textId="0C73E1BA" w:rsidR="00540A4E" w:rsidRPr="00C44700" w:rsidRDefault="00540A4E" w:rsidP="00540A4E">
      <w:pPr>
        <w:spacing w:before="120" w:after="0" w:line="240" w:lineRule="auto"/>
        <w:jc w:val="both"/>
        <w:rPr>
          <w:rFonts w:ascii="Arial" w:hAnsi="Arial" w:cs="Arial"/>
          <w:sz w:val="24"/>
          <w:szCs w:val="24"/>
          <w:lang w:val="en-GB" w:eastAsia="ru-RU"/>
        </w:rPr>
      </w:pPr>
      <w:r w:rsidRPr="00C44700">
        <w:rPr>
          <w:rFonts w:ascii="Arial" w:hAnsi="Arial" w:cs="Arial"/>
          <w:sz w:val="24"/>
          <w:szCs w:val="24"/>
          <w:lang w:val="en-GB" w:eastAsia="ru-RU"/>
        </w:rPr>
        <w:t xml:space="preserve">General cargo volumes continued growth in the three months of 2013, with throughput increasing by 302.7 ths tonnes (10.8%) and amounting to 3,105.3 </w:t>
      </w:r>
      <w:r w:rsidR="008066BC">
        <w:rPr>
          <w:rFonts w:ascii="Arial" w:hAnsi="Arial" w:cs="Arial"/>
          <w:sz w:val="24"/>
          <w:szCs w:val="24"/>
          <w:lang w:val="en-GB" w:eastAsia="ru-RU"/>
        </w:rPr>
        <w:t>ths</w:t>
      </w:r>
      <w:r w:rsidRPr="00C44700">
        <w:rPr>
          <w:rFonts w:ascii="Arial" w:hAnsi="Arial" w:cs="Arial"/>
          <w:sz w:val="24"/>
          <w:szCs w:val="24"/>
          <w:lang w:val="en-GB" w:eastAsia="ru-RU"/>
        </w:rPr>
        <w:t xml:space="preserve"> tonnes. </w:t>
      </w:r>
    </w:p>
    <w:p w14:paraId="45776D53" w14:textId="77777777" w:rsidR="00540A4E" w:rsidRPr="00C44700" w:rsidRDefault="00540A4E" w:rsidP="00540A4E">
      <w:pPr>
        <w:spacing w:before="120" w:after="0" w:line="240" w:lineRule="auto"/>
        <w:jc w:val="both"/>
        <w:rPr>
          <w:rFonts w:ascii="Arial" w:hAnsi="Arial" w:cs="Arial"/>
          <w:sz w:val="24"/>
          <w:szCs w:val="24"/>
          <w:lang w:val="en-GB" w:eastAsia="ru-RU"/>
        </w:rPr>
      </w:pPr>
      <w:r w:rsidRPr="00C44700">
        <w:rPr>
          <w:rFonts w:ascii="Arial" w:hAnsi="Arial" w:cs="Arial"/>
          <w:sz w:val="24"/>
          <w:szCs w:val="24"/>
          <w:lang w:val="en-GB" w:eastAsia="ru-RU"/>
        </w:rPr>
        <w:t xml:space="preserve">Volumes of ferrous metals increased by 275.4 ths tonnes (12.0%) year-on-year against the 10.3%* year-on-year decrease of ferrous metals handling at all Russian seaports combined in the reporting period. </w:t>
      </w:r>
    </w:p>
    <w:p w14:paraId="7E8C9B4E" w14:textId="707E5E10" w:rsidR="001C1763" w:rsidRPr="001C1763" w:rsidRDefault="001C1763" w:rsidP="001C1763">
      <w:pPr>
        <w:spacing w:before="120" w:after="0" w:line="240" w:lineRule="auto"/>
        <w:jc w:val="both"/>
        <w:rPr>
          <w:rFonts w:ascii="Arial" w:hAnsi="Arial" w:cs="Arial"/>
          <w:sz w:val="24"/>
          <w:szCs w:val="24"/>
          <w:lang w:val="en-GB" w:eastAsia="ru-RU"/>
        </w:rPr>
      </w:pPr>
      <w:r w:rsidRPr="001C1763">
        <w:rPr>
          <w:rFonts w:ascii="Arial" w:hAnsi="Arial" w:cs="Arial"/>
          <w:sz w:val="24"/>
          <w:szCs w:val="24"/>
          <w:lang w:val="en-GB" w:eastAsia="ru-RU"/>
        </w:rPr>
        <w:t>Timber volumes declined 15.4% year-on-year</w:t>
      </w:r>
      <w:r w:rsidR="008066BC">
        <w:rPr>
          <w:rFonts w:ascii="Arial" w:hAnsi="Arial" w:cs="Arial"/>
          <w:sz w:val="24"/>
          <w:szCs w:val="24"/>
          <w:lang w:val="en-GB" w:eastAsia="ru-RU"/>
        </w:rPr>
        <w:t xml:space="preserve"> in the first quarter of 2013. Timber</w:t>
      </w:r>
      <w:r w:rsidRPr="001C1763">
        <w:rPr>
          <w:rFonts w:ascii="Arial" w:hAnsi="Arial" w:cs="Arial"/>
          <w:sz w:val="24"/>
          <w:szCs w:val="24"/>
          <w:lang w:val="en-GB" w:eastAsia="ru-RU"/>
        </w:rPr>
        <w:t xml:space="preserve"> exports continue to be affected by ongoing political instability in some African and Middle Eastern countries, including Egypt and Syria, which are among the top importers</w:t>
      </w:r>
      <w:r w:rsidR="008066BC">
        <w:rPr>
          <w:rFonts w:ascii="Arial" w:hAnsi="Arial" w:cs="Arial"/>
          <w:sz w:val="24"/>
          <w:szCs w:val="24"/>
          <w:lang w:val="en-GB" w:eastAsia="ru-RU"/>
        </w:rPr>
        <w:t xml:space="preserve"> or Russian timber</w:t>
      </w:r>
      <w:r w:rsidRPr="001C1763">
        <w:rPr>
          <w:rFonts w:ascii="Arial" w:hAnsi="Arial" w:cs="Arial"/>
          <w:sz w:val="24"/>
          <w:szCs w:val="24"/>
          <w:lang w:val="en-GB" w:eastAsia="ru-RU"/>
        </w:rPr>
        <w:t>. Handling of timber at Russian sea ports decreased by 21.8%* year-on-year in the first three months of 2013.</w:t>
      </w:r>
    </w:p>
    <w:p w14:paraId="3F75A4ED" w14:textId="77777777" w:rsidR="00540A4E" w:rsidRPr="00C44700" w:rsidRDefault="00540A4E" w:rsidP="00540A4E">
      <w:pPr>
        <w:spacing w:before="120" w:after="0" w:line="240" w:lineRule="auto"/>
        <w:jc w:val="both"/>
        <w:rPr>
          <w:rFonts w:ascii="Arial" w:hAnsi="Arial" w:cs="Arial"/>
          <w:b/>
          <w:sz w:val="24"/>
          <w:szCs w:val="24"/>
          <w:lang w:val="en-GB" w:eastAsia="ru-RU"/>
        </w:rPr>
      </w:pPr>
      <w:r w:rsidRPr="00C44700">
        <w:rPr>
          <w:rFonts w:ascii="Arial" w:hAnsi="Arial" w:cs="Arial"/>
          <w:b/>
          <w:sz w:val="24"/>
          <w:szCs w:val="24"/>
          <w:lang w:val="en-GB" w:eastAsia="ru-RU"/>
        </w:rPr>
        <w:t xml:space="preserve">Containers </w:t>
      </w:r>
    </w:p>
    <w:p w14:paraId="1F44ECD8" w14:textId="45384925" w:rsidR="00540A4E" w:rsidRPr="00C44700" w:rsidRDefault="00540A4E" w:rsidP="00540A4E">
      <w:pPr>
        <w:spacing w:before="120" w:after="0" w:line="240" w:lineRule="auto"/>
        <w:jc w:val="both"/>
        <w:rPr>
          <w:rFonts w:ascii="Arial" w:hAnsi="Arial" w:cs="Arial"/>
          <w:sz w:val="24"/>
          <w:szCs w:val="24"/>
          <w:lang w:val="en-US" w:eastAsia="ru-RU"/>
        </w:rPr>
      </w:pPr>
      <w:r w:rsidRPr="00C44700">
        <w:rPr>
          <w:rFonts w:ascii="Arial" w:hAnsi="Arial" w:cs="Arial"/>
          <w:sz w:val="24"/>
          <w:szCs w:val="24"/>
          <w:lang w:val="en-GB" w:eastAsia="ru-RU"/>
        </w:rPr>
        <w:t xml:space="preserve">NCSP Group total container throughput in January and March 2013 increased by 9.9 thousand TEU (6.6%) year-on-year. The highest growth was achieved </w:t>
      </w:r>
      <w:r>
        <w:rPr>
          <w:rFonts w:ascii="Arial" w:hAnsi="Arial" w:cs="Arial"/>
          <w:sz w:val="24"/>
          <w:szCs w:val="24"/>
          <w:lang w:val="en-GB" w:eastAsia="ru-RU"/>
        </w:rPr>
        <w:t xml:space="preserve">by NLE </w:t>
      </w:r>
      <w:r w:rsidRPr="00C44700">
        <w:rPr>
          <w:rFonts w:ascii="Arial" w:hAnsi="Arial" w:cs="Arial"/>
          <w:sz w:val="24"/>
          <w:szCs w:val="24"/>
          <w:lang w:val="en-GB" w:eastAsia="ru-RU"/>
        </w:rPr>
        <w:t>in Novorossiysk, where volumes increased by 27.8%, setting a monthly record of container shipments at 32.7 TEU, 20.8% higher than in February of this year</w:t>
      </w:r>
    </w:p>
    <w:p w14:paraId="31530FA7" w14:textId="56A1CDB2" w:rsidR="008066BC" w:rsidRPr="008066BC" w:rsidRDefault="00540A4E" w:rsidP="008066BC">
      <w:pPr>
        <w:pStyle w:val="Default"/>
        <w:spacing w:before="120"/>
        <w:rPr>
          <w:rStyle w:val="a9"/>
          <w:sz w:val="20"/>
          <w:szCs w:val="20"/>
          <w:lang w:val="en-US"/>
        </w:rPr>
      </w:pPr>
      <w:r w:rsidRPr="008066BC">
        <w:rPr>
          <w:i/>
          <w:iCs/>
          <w:sz w:val="20"/>
          <w:szCs w:val="20"/>
          <w:lang w:val="en-US"/>
        </w:rPr>
        <w:t xml:space="preserve">* ASOP: Russian sea port turnover for </w:t>
      </w:r>
      <w:r w:rsidR="003479FD">
        <w:rPr>
          <w:i/>
          <w:iCs/>
          <w:sz w:val="20"/>
          <w:szCs w:val="20"/>
          <w:lang w:val="en-US"/>
        </w:rPr>
        <w:t>3</w:t>
      </w:r>
      <w:r w:rsidRPr="008066BC">
        <w:rPr>
          <w:i/>
          <w:iCs/>
          <w:sz w:val="20"/>
          <w:szCs w:val="20"/>
          <w:lang w:val="en-US"/>
        </w:rPr>
        <w:t xml:space="preserve"> months 2013 (in Russian)</w:t>
      </w:r>
      <w:r w:rsidR="008066BC" w:rsidRPr="008066BC">
        <w:rPr>
          <w:i/>
          <w:iCs/>
          <w:sz w:val="20"/>
          <w:szCs w:val="20"/>
          <w:lang w:val="en-US"/>
        </w:rPr>
        <w:br/>
      </w:r>
      <w:hyperlink r:id="rId9" w:history="1">
        <w:r w:rsidR="008066BC" w:rsidRPr="008066BC">
          <w:rPr>
            <w:rStyle w:val="a9"/>
            <w:sz w:val="20"/>
            <w:szCs w:val="20"/>
            <w:lang w:val="en-US"/>
          </w:rPr>
          <w:t>http://www.morport.com/rus/publications/document1380.shtml</w:t>
        </w:r>
      </w:hyperlink>
    </w:p>
    <w:p w14:paraId="583C2E8B" w14:textId="6FF31C9A" w:rsidR="00540A4E" w:rsidRPr="008066BC" w:rsidRDefault="00540A4E" w:rsidP="008066BC">
      <w:pPr>
        <w:spacing w:before="240" w:after="120" w:line="240" w:lineRule="auto"/>
        <w:jc w:val="center"/>
        <w:rPr>
          <w:rFonts w:ascii="Arial" w:hAnsi="Arial" w:cs="Arial"/>
          <w:i/>
          <w:sz w:val="24"/>
          <w:szCs w:val="24"/>
          <w:shd w:val="clear" w:color="auto" w:fill="FFFFFF"/>
          <w:lang w:val="en-GB" w:eastAsia="ru-RU"/>
        </w:rPr>
      </w:pPr>
      <w:r w:rsidRPr="008066BC">
        <w:rPr>
          <w:b/>
          <w:sz w:val="24"/>
          <w:szCs w:val="24"/>
          <w:lang w:val="en-US"/>
        </w:rPr>
        <w:t>NCSP Group Cargo Turnover in January-March 2013</w:t>
      </w:r>
      <w:r w:rsidR="008066BC">
        <w:rPr>
          <w:b/>
          <w:sz w:val="24"/>
          <w:szCs w:val="24"/>
          <w:lang w:val="en-US"/>
        </w:rPr>
        <w:t xml:space="preserve"> </w:t>
      </w:r>
      <w:r w:rsidRPr="008066BC">
        <w:rPr>
          <w:rFonts w:ascii="Arial" w:hAnsi="Arial" w:cs="Arial"/>
          <w:i/>
          <w:sz w:val="24"/>
          <w:szCs w:val="24"/>
          <w:shd w:val="clear" w:color="auto" w:fill="FFFFFF"/>
          <w:lang w:val="en-GB" w:eastAsia="ru-RU"/>
        </w:rPr>
        <w:t>(’000 tonnes)</w:t>
      </w:r>
    </w:p>
    <w:tbl>
      <w:tblPr>
        <w:tblW w:w="8818" w:type="dxa"/>
        <w:jc w:val="center"/>
        <w:tblInd w:w="93" w:type="dxa"/>
        <w:tblLook w:val="04A0" w:firstRow="1" w:lastRow="0" w:firstColumn="1" w:lastColumn="0" w:noHBand="0" w:noVBand="1"/>
      </w:tblPr>
      <w:tblGrid>
        <w:gridCol w:w="3345"/>
        <w:gridCol w:w="1390"/>
        <w:gridCol w:w="1390"/>
        <w:gridCol w:w="1276"/>
        <w:gridCol w:w="1417"/>
      </w:tblGrid>
      <w:tr w:rsidR="00540A4E" w:rsidRPr="00540A4E" w14:paraId="023E0315" w14:textId="77777777" w:rsidTr="008066BC">
        <w:trPr>
          <w:trHeight w:val="441"/>
          <w:jc w:val="center"/>
        </w:trPr>
        <w:tc>
          <w:tcPr>
            <w:tcW w:w="33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26A8F" w14:textId="77777777" w:rsidR="00540A4E" w:rsidRPr="00540A4E" w:rsidRDefault="00540A4E" w:rsidP="00540A4E">
            <w:pPr>
              <w:spacing w:after="0" w:line="240" w:lineRule="auto"/>
              <w:jc w:val="center"/>
              <w:rPr>
                <w:rFonts w:ascii="Arial" w:hAnsi="Arial" w:cs="Arial"/>
                <w:sz w:val="20"/>
                <w:szCs w:val="20"/>
                <w:lang w:val="en-GB"/>
              </w:rPr>
            </w:pPr>
            <w:r w:rsidRPr="00540A4E">
              <w:rPr>
                <w:rFonts w:ascii="Arial" w:hAnsi="Arial" w:cs="Arial"/>
                <w:sz w:val="20"/>
                <w:szCs w:val="20"/>
                <w:lang w:val="en-GB"/>
              </w:rPr>
              <w:t>Type of cargo</w:t>
            </w:r>
          </w:p>
        </w:tc>
        <w:tc>
          <w:tcPr>
            <w:tcW w:w="1390" w:type="dxa"/>
            <w:tcBorders>
              <w:top w:val="single" w:sz="4" w:space="0" w:color="auto"/>
              <w:left w:val="nil"/>
              <w:bottom w:val="single" w:sz="4" w:space="0" w:color="auto"/>
              <w:right w:val="single" w:sz="4" w:space="0" w:color="auto"/>
            </w:tcBorders>
            <w:shd w:val="clear" w:color="auto" w:fill="auto"/>
            <w:noWrap/>
            <w:vAlign w:val="center"/>
            <w:hideMark/>
          </w:tcPr>
          <w:p w14:paraId="7E4E9E2D" w14:textId="77777777" w:rsidR="00540A4E" w:rsidRPr="00540A4E" w:rsidRDefault="00540A4E" w:rsidP="00540A4E">
            <w:pPr>
              <w:spacing w:after="0" w:line="240" w:lineRule="auto"/>
              <w:jc w:val="center"/>
              <w:rPr>
                <w:rFonts w:ascii="Arial" w:hAnsi="Arial" w:cs="Arial"/>
                <w:b/>
                <w:sz w:val="20"/>
                <w:szCs w:val="20"/>
                <w:lang w:val="en-GB"/>
              </w:rPr>
            </w:pPr>
            <w:r w:rsidRPr="00540A4E">
              <w:rPr>
                <w:rFonts w:ascii="Arial" w:hAnsi="Arial" w:cs="Arial"/>
                <w:b/>
                <w:sz w:val="20"/>
                <w:szCs w:val="20"/>
                <w:lang w:val="en-GB"/>
              </w:rPr>
              <w:t>1Q</w:t>
            </w:r>
          </w:p>
          <w:p w14:paraId="29172753" w14:textId="77777777" w:rsidR="00540A4E" w:rsidRPr="00540A4E" w:rsidRDefault="00540A4E" w:rsidP="00540A4E">
            <w:pPr>
              <w:spacing w:after="0" w:line="240" w:lineRule="auto"/>
              <w:jc w:val="center"/>
              <w:rPr>
                <w:rFonts w:ascii="Arial" w:hAnsi="Arial" w:cs="Arial"/>
                <w:b/>
                <w:sz w:val="20"/>
                <w:szCs w:val="20"/>
                <w:lang w:val="en-GB"/>
              </w:rPr>
            </w:pPr>
            <w:r w:rsidRPr="00540A4E">
              <w:rPr>
                <w:rFonts w:ascii="Arial" w:hAnsi="Arial" w:cs="Arial"/>
                <w:b/>
                <w:sz w:val="20"/>
                <w:szCs w:val="20"/>
                <w:lang w:val="en-GB"/>
              </w:rPr>
              <w:t>2013</w:t>
            </w:r>
          </w:p>
        </w:tc>
        <w:tc>
          <w:tcPr>
            <w:tcW w:w="1390" w:type="dxa"/>
            <w:tcBorders>
              <w:top w:val="single" w:sz="4" w:space="0" w:color="auto"/>
              <w:left w:val="nil"/>
              <w:bottom w:val="single" w:sz="4" w:space="0" w:color="auto"/>
              <w:right w:val="single" w:sz="4" w:space="0" w:color="auto"/>
            </w:tcBorders>
            <w:shd w:val="clear" w:color="auto" w:fill="auto"/>
            <w:vAlign w:val="center"/>
          </w:tcPr>
          <w:p w14:paraId="784C621B" w14:textId="77777777" w:rsidR="00540A4E" w:rsidRPr="00540A4E" w:rsidRDefault="00540A4E" w:rsidP="00540A4E">
            <w:pPr>
              <w:spacing w:after="0" w:line="240" w:lineRule="auto"/>
              <w:jc w:val="center"/>
              <w:rPr>
                <w:rFonts w:ascii="Arial" w:hAnsi="Arial" w:cs="Arial"/>
                <w:b/>
                <w:sz w:val="20"/>
                <w:szCs w:val="20"/>
                <w:lang w:val="en-GB"/>
              </w:rPr>
            </w:pPr>
            <w:r w:rsidRPr="00540A4E">
              <w:rPr>
                <w:rFonts w:ascii="Arial" w:hAnsi="Arial" w:cs="Arial"/>
                <w:b/>
                <w:sz w:val="20"/>
                <w:szCs w:val="20"/>
                <w:lang w:val="en-GB"/>
              </w:rPr>
              <w:t>1Q</w:t>
            </w:r>
          </w:p>
          <w:p w14:paraId="255CA68A" w14:textId="77777777" w:rsidR="00540A4E" w:rsidRPr="00540A4E" w:rsidRDefault="00540A4E" w:rsidP="00540A4E">
            <w:pPr>
              <w:spacing w:after="0" w:line="240" w:lineRule="auto"/>
              <w:jc w:val="center"/>
              <w:rPr>
                <w:rFonts w:ascii="Arial" w:hAnsi="Arial" w:cs="Arial"/>
                <w:b/>
                <w:sz w:val="20"/>
                <w:szCs w:val="20"/>
                <w:lang w:val="en-GB"/>
              </w:rPr>
            </w:pPr>
            <w:r w:rsidRPr="00540A4E">
              <w:rPr>
                <w:rFonts w:ascii="Arial" w:hAnsi="Arial" w:cs="Arial"/>
                <w:b/>
                <w:sz w:val="20"/>
                <w:szCs w:val="20"/>
                <w:lang w:val="en-GB"/>
              </w:rPr>
              <w:t>2012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DB1DB" w14:textId="77777777" w:rsidR="00540A4E" w:rsidRPr="00540A4E" w:rsidRDefault="00540A4E" w:rsidP="00540A4E">
            <w:pPr>
              <w:spacing w:after="0" w:line="240" w:lineRule="auto"/>
              <w:jc w:val="center"/>
              <w:rPr>
                <w:rFonts w:ascii="Arial" w:hAnsi="Arial" w:cs="Arial"/>
                <w:sz w:val="20"/>
                <w:szCs w:val="20"/>
                <w:lang w:val="en-GB"/>
              </w:rPr>
            </w:pPr>
            <w:r w:rsidRPr="00540A4E">
              <w:rPr>
                <w:rFonts w:ascii="Arial" w:hAnsi="Arial" w:cs="Arial"/>
                <w:sz w:val="20"/>
                <w:szCs w:val="20"/>
                <w:lang w:val="en-GB"/>
              </w:rPr>
              <w:t>Change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4D0178" w14:textId="77777777" w:rsidR="00540A4E" w:rsidRPr="00540A4E" w:rsidRDefault="00540A4E" w:rsidP="00540A4E">
            <w:pPr>
              <w:spacing w:after="0" w:line="240" w:lineRule="auto"/>
              <w:jc w:val="center"/>
              <w:rPr>
                <w:rFonts w:ascii="Arial" w:hAnsi="Arial" w:cs="Arial"/>
                <w:sz w:val="20"/>
                <w:szCs w:val="20"/>
                <w:lang w:val="en-GB"/>
              </w:rPr>
            </w:pPr>
            <w:r w:rsidRPr="00540A4E">
              <w:rPr>
                <w:rFonts w:ascii="Arial" w:hAnsi="Arial" w:cs="Arial"/>
                <w:sz w:val="20"/>
                <w:szCs w:val="20"/>
                <w:lang w:val="en-GB"/>
              </w:rPr>
              <w:t>Change, %</w:t>
            </w:r>
          </w:p>
        </w:tc>
      </w:tr>
      <w:tr w:rsidR="00540A4E" w:rsidRPr="00540A4E" w14:paraId="3E3DB85C" w14:textId="77777777" w:rsidTr="00C93598">
        <w:trPr>
          <w:trHeight w:val="264"/>
          <w:jc w:val="center"/>
        </w:trPr>
        <w:tc>
          <w:tcPr>
            <w:tcW w:w="3345" w:type="dxa"/>
            <w:tcBorders>
              <w:top w:val="nil"/>
              <w:left w:val="single" w:sz="4" w:space="0" w:color="auto"/>
              <w:bottom w:val="single" w:sz="4" w:space="0" w:color="auto"/>
              <w:right w:val="single" w:sz="4" w:space="0" w:color="auto"/>
            </w:tcBorders>
            <w:shd w:val="clear" w:color="000000" w:fill="FF9900"/>
            <w:noWrap/>
            <w:vAlign w:val="center"/>
            <w:hideMark/>
          </w:tcPr>
          <w:p w14:paraId="2008EFBC" w14:textId="77777777" w:rsidR="00540A4E" w:rsidRPr="00540A4E" w:rsidRDefault="00540A4E" w:rsidP="00540A4E">
            <w:pPr>
              <w:spacing w:after="0" w:line="240" w:lineRule="auto"/>
              <w:rPr>
                <w:rFonts w:ascii="Arial" w:hAnsi="Arial" w:cs="Arial"/>
                <w:sz w:val="20"/>
                <w:szCs w:val="20"/>
                <w:lang w:val="en-GB"/>
              </w:rPr>
            </w:pPr>
            <w:r w:rsidRPr="00540A4E">
              <w:rPr>
                <w:rFonts w:ascii="Arial" w:hAnsi="Arial" w:cs="Arial"/>
                <w:b/>
                <w:sz w:val="20"/>
                <w:szCs w:val="20"/>
                <w:lang w:val="en-GB"/>
              </w:rPr>
              <w:t>Cargo turnover, total</w:t>
            </w:r>
          </w:p>
        </w:tc>
        <w:tc>
          <w:tcPr>
            <w:tcW w:w="1390" w:type="dxa"/>
            <w:tcBorders>
              <w:top w:val="single" w:sz="4" w:space="0" w:color="auto"/>
              <w:left w:val="nil"/>
              <w:bottom w:val="single" w:sz="4" w:space="0" w:color="auto"/>
              <w:right w:val="single" w:sz="4" w:space="0" w:color="auto"/>
            </w:tcBorders>
            <w:shd w:val="clear" w:color="000000" w:fill="FF9900"/>
            <w:noWrap/>
            <w:vAlign w:val="center"/>
            <w:hideMark/>
          </w:tcPr>
          <w:p w14:paraId="11E1B9A1" w14:textId="77777777" w:rsidR="00540A4E" w:rsidRPr="00540A4E" w:rsidRDefault="00540A4E" w:rsidP="00540A4E">
            <w:pPr>
              <w:spacing w:after="0" w:line="240" w:lineRule="auto"/>
              <w:jc w:val="center"/>
              <w:rPr>
                <w:rFonts w:ascii="Arial" w:hAnsi="Arial" w:cs="Arial"/>
                <w:b/>
                <w:bCs/>
                <w:sz w:val="20"/>
                <w:szCs w:val="20"/>
                <w:lang w:val="en-GB" w:eastAsia="en-GB"/>
              </w:rPr>
            </w:pPr>
            <w:r w:rsidRPr="00540A4E">
              <w:rPr>
                <w:rFonts w:ascii="Arial" w:hAnsi="Arial" w:cs="Arial"/>
                <w:b/>
                <w:bCs/>
                <w:sz w:val="20"/>
                <w:szCs w:val="20"/>
                <w:lang w:val="en-GB" w:eastAsia="en-GB"/>
              </w:rPr>
              <w:t>36</w:t>
            </w:r>
            <w:r w:rsidRPr="00540A4E">
              <w:rPr>
                <w:rFonts w:ascii="Arial" w:hAnsi="Arial" w:cs="Arial"/>
                <w:b/>
                <w:bCs/>
                <w:sz w:val="20"/>
                <w:szCs w:val="20"/>
                <w:lang w:eastAsia="en-GB"/>
              </w:rPr>
              <w:t>,</w:t>
            </w:r>
            <w:r w:rsidRPr="00540A4E">
              <w:rPr>
                <w:rFonts w:ascii="Arial" w:hAnsi="Arial" w:cs="Arial"/>
                <w:b/>
                <w:bCs/>
                <w:sz w:val="20"/>
                <w:szCs w:val="20"/>
                <w:lang w:val="en-GB" w:eastAsia="en-GB"/>
              </w:rPr>
              <w:t>970.6</w:t>
            </w:r>
          </w:p>
        </w:tc>
        <w:tc>
          <w:tcPr>
            <w:tcW w:w="1390" w:type="dxa"/>
            <w:tcBorders>
              <w:top w:val="single" w:sz="4" w:space="0" w:color="auto"/>
              <w:left w:val="nil"/>
              <w:bottom w:val="single" w:sz="4" w:space="0" w:color="auto"/>
              <w:right w:val="single" w:sz="4" w:space="0" w:color="auto"/>
            </w:tcBorders>
            <w:shd w:val="clear" w:color="000000" w:fill="FF9900"/>
            <w:noWrap/>
            <w:vAlign w:val="center"/>
            <w:hideMark/>
          </w:tcPr>
          <w:p w14:paraId="1B9B14C5" w14:textId="77777777" w:rsidR="00540A4E" w:rsidRPr="00540A4E" w:rsidRDefault="00540A4E" w:rsidP="00540A4E">
            <w:pPr>
              <w:spacing w:after="0" w:line="240" w:lineRule="auto"/>
              <w:jc w:val="center"/>
              <w:rPr>
                <w:rFonts w:ascii="Arial" w:hAnsi="Arial" w:cs="Arial"/>
                <w:b/>
                <w:bCs/>
                <w:sz w:val="20"/>
                <w:szCs w:val="20"/>
                <w:lang w:val="en-GB" w:eastAsia="en-GB"/>
              </w:rPr>
            </w:pPr>
            <w:r w:rsidRPr="00540A4E">
              <w:rPr>
                <w:rFonts w:ascii="Arial" w:hAnsi="Arial" w:cs="Arial"/>
                <w:b/>
                <w:bCs/>
                <w:sz w:val="20"/>
                <w:szCs w:val="20"/>
                <w:lang w:val="en-GB" w:eastAsia="en-GB"/>
              </w:rPr>
              <w:t>41</w:t>
            </w:r>
            <w:r w:rsidRPr="00540A4E">
              <w:rPr>
                <w:rFonts w:ascii="Arial" w:hAnsi="Arial" w:cs="Arial"/>
                <w:b/>
                <w:bCs/>
                <w:sz w:val="20"/>
                <w:szCs w:val="20"/>
                <w:lang w:eastAsia="en-GB"/>
              </w:rPr>
              <w:t>,</w:t>
            </w:r>
            <w:r w:rsidRPr="00540A4E">
              <w:rPr>
                <w:rFonts w:ascii="Arial" w:hAnsi="Arial" w:cs="Arial"/>
                <w:b/>
                <w:bCs/>
                <w:sz w:val="20"/>
                <w:szCs w:val="20"/>
                <w:lang w:val="en-GB" w:eastAsia="en-GB"/>
              </w:rPr>
              <w:t>114.2</w:t>
            </w:r>
          </w:p>
        </w:tc>
        <w:tc>
          <w:tcPr>
            <w:tcW w:w="1276" w:type="dxa"/>
            <w:tcBorders>
              <w:top w:val="single" w:sz="4" w:space="0" w:color="auto"/>
              <w:left w:val="nil"/>
              <w:bottom w:val="single" w:sz="4" w:space="0" w:color="auto"/>
              <w:right w:val="single" w:sz="4" w:space="0" w:color="auto"/>
            </w:tcBorders>
            <w:shd w:val="clear" w:color="000000" w:fill="FF9900"/>
            <w:noWrap/>
            <w:vAlign w:val="center"/>
            <w:hideMark/>
          </w:tcPr>
          <w:p w14:paraId="27787909" w14:textId="77777777" w:rsidR="00540A4E" w:rsidRPr="00540A4E" w:rsidRDefault="00540A4E" w:rsidP="00540A4E">
            <w:pPr>
              <w:spacing w:after="0" w:line="240" w:lineRule="auto"/>
              <w:jc w:val="center"/>
              <w:rPr>
                <w:rFonts w:ascii="Arial" w:hAnsi="Arial" w:cs="Arial"/>
                <w:b/>
                <w:bCs/>
                <w:sz w:val="20"/>
                <w:szCs w:val="20"/>
                <w:lang w:eastAsia="en-GB"/>
              </w:rPr>
            </w:pPr>
            <w:r w:rsidRPr="00540A4E">
              <w:rPr>
                <w:rFonts w:ascii="Arial" w:hAnsi="Arial" w:cs="Arial"/>
                <w:b/>
                <w:bCs/>
                <w:sz w:val="20"/>
                <w:szCs w:val="20"/>
                <w:lang w:eastAsia="en-GB"/>
              </w:rPr>
              <w:t>(</w:t>
            </w:r>
            <w:r w:rsidRPr="00540A4E">
              <w:rPr>
                <w:rFonts w:ascii="Arial" w:hAnsi="Arial" w:cs="Arial"/>
                <w:b/>
                <w:bCs/>
                <w:sz w:val="20"/>
                <w:szCs w:val="20"/>
                <w:lang w:val="en-GB" w:eastAsia="en-GB"/>
              </w:rPr>
              <w:t>4</w:t>
            </w:r>
            <w:r w:rsidRPr="00540A4E">
              <w:rPr>
                <w:rFonts w:ascii="Arial" w:hAnsi="Arial" w:cs="Arial"/>
                <w:b/>
                <w:bCs/>
                <w:sz w:val="20"/>
                <w:szCs w:val="20"/>
                <w:lang w:eastAsia="en-GB"/>
              </w:rPr>
              <w:t>,</w:t>
            </w:r>
            <w:r w:rsidRPr="00540A4E">
              <w:rPr>
                <w:rFonts w:ascii="Arial" w:hAnsi="Arial" w:cs="Arial"/>
                <w:b/>
                <w:bCs/>
                <w:sz w:val="20"/>
                <w:szCs w:val="20"/>
                <w:lang w:val="en-GB" w:eastAsia="en-GB"/>
              </w:rPr>
              <w:t>143.5</w:t>
            </w:r>
            <w:r w:rsidRPr="00540A4E">
              <w:rPr>
                <w:rFonts w:ascii="Arial" w:hAnsi="Arial" w:cs="Arial"/>
                <w:b/>
                <w:bCs/>
                <w:sz w:val="20"/>
                <w:szCs w:val="20"/>
                <w:lang w:eastAsia="en-GB"/>
              </w:rPr>
              <w:t>)</w:t>
            </w:r>
          </w:p>
        </w:tc>
        <w:tc>
          <w:tcPr>
            <w:tcW w:w="1417" w:type="dxa"/>
            <w:tcBorders>
              <w:top w:val="single" w:sz="4" w:space="0" w:color="auto"/>
              <w:left w:val="nil"/>
              <w:bottom w:val="single" w:sz="4" w:space="0" w:color="auto"/>
              <w:right w:val="single" w:sz="4" w:space="0" w:color="auto"/>
            </w:tcBorders>
            <w:shd w:val="clear" w:color="000000" w:fill="FF9900"/>
            <w:noWrap/>
            <w:vAlign w:val="center"/>
            <w:hideMark/>
          </w:tcPr>
          <w:p w14:paraId="53C81796" w14:textId="77777777" w:rsidR="00540A4E" w:rsidRPr="00540A4E" w:rsidRDefault="00540A4E" w:rsidP="00540A4E">
            <w:pPr>
              <w:spacing w:after="0" w:line="240" w:lineRule="auto"/>
              <w:jc w:val="center"/>
              <w:rPr>
                <w:rFonts w:ascii="Arial" w:hAnsi="Arial" w:cs="Arial"/>
                <w:b/>
                <w:bCs/>
                <w:sz w:val="20"/>
                <w:szCs w:val="20"/>
                <w:lang w:eastAsia="en-GB"/>
              </w:rPr>
            </w:pPr>
            <w:r w:rsidRPr="00540A4E">
              <w:rPr>
                <w:rFonts w:ascii="Arial" w:hAnsi="Arial" w:cs="Arial"/>
                <w:b/>
                <w:bCs/>
                <w:sz w:val="20"/>
                <w:szCs w:val="20"/>
                <w:lang w:eastAsia="en-GB"/>
              </w:rPr>
              <w:t>(</w:t>
            </w:r>
            <w:r w:rsidRPr="00540A4E">
              <w:rPr>
                <w:rFonts w:ascii="Arial" w:hAnsi="Arial" w:cs="Arial"/>
                <w:b/>
                <w:bCs/>
                <w:sz w:val="20"/>
                <w:szCs w:val="20"/>
                <w:lang w:val="en-GB" w:eastAsia="en-GB"/>
              </w:rPr>
              <w:t>10.1%</w:t>
            </w:r>
            <w:r w:rsidRPr="00540A4E">
              <w:rPr>
                <w:rFonts w:ascii="Arial" w:hAnsi="Arial" w:cs="Arial"/>
                <w:b/>
                <w:bCs/>
                <w:sz w:val="20"/>
                <w:szCs w:val="20"/>
                <w:lang w:eastAsia="en-GB"/>
              </w:rPr>
              <w:t>)</w:t>
            </w:r>
          </w:p>
        </w:tc>
      </w:tr>
      <w:tr w:rsidR="00540A4E" w:rsidRPr="00540A4E" w14:paraId="44EECB9D" w14:textId="77777777" w:rsidTr="00C93598">
        <w:trPr>
          <w:trHeight w:val="264"/>
          <w:jc w:val="center"/>
        </w:trPr>
        <w:tc>
          <w:tcPr>
            <w:tcW w:w="3345" w:type="dxa"/>
            <w:tcBorders>
              <w:top w:val="nil"/>
              <w:left w:val="single" w:sz="4" w:space="0" w:color="auto"/>
              <w:bottom w:val="single" w:sz="4" w:space="0" w:color="auto"/>
              <w:right w:val="single" w:sz="4" w:space="0" w:color="auto"/>
            </w:tcBorders>
            <w:shd w:val="clear" w:color="000000" w:fill="FFFF00"/>
            <w:noWrap/>
            <w:vAlign w:val="bottom"/>
            <w:hideMark/>
          </w:tcPr>
          <w:p w14:paraId="60D68201" w14:textId="77777777" w:rsidR="00540A4E" w:rsidRPr="00540A4E" w:rsidRDefault="00540A4E" w:rsidP="00540A4E">
            <w:pPr>
              <w:spacing w:after="0" w:line="240" w:lineRule="auto"/>
              <w:rPr>
                <w:rFonts w:ascii="Arial" w:hAnsi="Arial" w:cs="Arial"/>
                <w:sz w:val="20"/>
                <w:szCs w:val="20"/>
                <w:lang w:val="en-GB"/>
              </w:rPr>
            </w:pPr>
            <w:r w:rsidRPr="00540A4E">
              <w:rPr>
                <w:rFonts w:ascii="Arial" w:hAnsi="Arial" w:cs="Arial"/>
                <w:b/>
                <w:i/>
                <w:iCs/>
                <w:sz w:val="20"/>
                <w:szCs w:val="20"/>
                <w:lang w:val="en-GB"/>
              </w:rPr>
              <w:t>Liquid cargo, total</w:t>
            </w:r>
          </w:p>
        </w:tc>
        <w:tc>
          <w:tcPr>
            <w:tcW w:w="1390" w:type="dxa"/>
            <w:tcBorders>
              <w:top w:val="nil"/>
              <w:left w:val="nil"/>
              <w:bottom w:val="single" w:sz="4" w:space="0" w:color="auto"/>
              <w:right w:val="single" w:sz="4" w:space="0" w:color="auto"/>
            </w:tcBorders>
            <w:shd w:val="clear" w:color="000000" w:fill="FFFF00"/>
            <w:noWrap/>
            <w:vAlign w:val="bottom"/>
            <w:hideMark/>
          </w:tcPr>
          <w:p w14:paraId="20463F60" w14:textId="77777777" w:rsidR="00540A4E" w:rsidRPr="00540A4E" w:rsidRDefault="00540A4E" w:rsidP="00540A4E">
            <w:pPr>
              <w:spacing w:after="0" w:line="240" w:lineRule="auto"/>
              <w:jc w:val="center"/>
              <w:rPr>
                <w:rFonts w:ascii="Arial" w:hAnsi="Arial" w:cs="Arial"/>
                <w:b/>
                <w:bCs/>
                <w:i/>
                <w:iCs/>
                <w:sz w:val="20"/>
                <w:szCs w:val="20"/>
                <w:lang w:val="en-GB" w:eastAsia="en-GB"/>
              </w:rPr>
            </w:pPr>
            <w:r w:rsidRPr="00540A4E">
              <w:rPr>
                <w:rFonts w:ascii="Arial" w:hAnsi="Arial" w:cs="Arial"/>
                <w:b/>
                <w:bCs/>
                <w:i/>
                <w:iCs/>
                <w:sz w:val="20"/>
                <w:szCs w:val="20"/>
                <w:lang w:val="en-GB" w:eastAsia="en-GB"/>
              </w:rPr>
              <w:t>31</w:t>
            </w:r>
            <w:r w:rsidRPr="00540A4E">
              <w:rPr>
                <w:rFonts w:ascii="Arial" w:hAnsi="Arial" w:cs="Arial"/>
                <w:b/>
                <w:bCs/>
                <w:i/>
                <w:iCs/>
                <w:sz w:val="20"/>
                <w:szCs w:val="20"/>
                <w:lang w:eastAsia="en-GB"/>
              </w:rPr>
              <w:t>,</w:t>
            </w:r>
            <w:r w:rsidRPr="00540A4E">
              <w:rPr>
                <w:rFonts w:ascii="Arial" w:hAnsi="Arial" w:cs="Arial"/>
                <w:b/>
                <w:bCs/>
                <w:i/>
                <w:iCs/>
                <w:sz w:val="20"/>
                <w:szCs w:val="20"/>
                <w:lang w:val="en-GB" w:eastAsia="en-GB"/>
              </w:rPr>
              <w:t>030.8</w:t>
            </w:r>
          </w:p>
        </w:tc>
        <w:tc>
          <w:tcPr>
            <w:tcW w:w="1390" w:type="dxa"/>
            <w:tcBorders>
              <w:top w:val="nil"/>
              <w:left w:val="nil"/>
              <w:bottom w:val="single" w:sz="4" w:space="0" w:color="auto"/>
              <w:right w:val="single" w:sz="4" w:space="0" w:color="auto"/>
            </w:tcBorders>
            <w:shd w:val="clear" w:color="000000" w:fill="FFFF00"/>
            <w:noWrap/>
            <w:vAlign w:val="bottom"/>
            <w:hideMark/>
          </w:tcPr>
          <w:p w14:paraId="41FA05A4" w14:textId="77777777" w:rsidR="00540A4E" w:rsidRPr="00540A4E" w:rsidRDefault="00540A4E" w:rsidP="00540A4E">
            <w:pPr>
              <w:spacing w:after="0" w:line="240" w:lineRule="auto"/>
              <w:jc w:val="center"/>
              <w:rPr>
                <w:rFonts w:ascii="Arial" w:hAnsi="Arial" w:cs="Arial"/>
                <w:b/>
                <w:bCs/>
                <w:i/>
                <w:iCs/>
                <w:sz w:val="20"/>
                <w:szCs w:val="20"/>
                <w:lang w:val="en-GB" w:eastAsia="en-GB"/>
              </w:rPr>
            </w:pPr>
            <w:r w:rsidRPr="00540A4E">
              <w:rPr>
                <w:rFonts w:ascii="Arial" w:hAnsi="Arial" w:cs="Arial"/>
                <w:b/>
                <w:bCs/>
                <w:i/>
                <w:iCs/>
                <w:sz w:val="20"/>
                <w:szCs w:val="20"/>
                <w:lang w:val="en-GB" w:eastAsia="en-GB"/>
              </w:rPr>
              <w:t>33</w:t>
            </w:r>
            <w:r w:rsidRPr="00540A4E">
              <w:rPr>
                <w:rFonts w:ascii="Arial" w:hAnsi="Arial" w:cs="Arial"/>
                <w:b/>
                <w:bCs/>
                <w:i/>
                <w:iCs/>
                <w:sz w:val="20"/>
                <w:szCs w:val="20"/>
                <w:lang w:eastAsia="en-GB"/>
              </w:rPr>
              <w:t>,</w:t>
            </w:r>
            <w:r w:rsidRPr="00540A4E">
              <w:rPr>
                <w:rFonts w:ascii="Arial" w:hAnsi="Arial" w:cs="Arial"/>
                <w:b/>
                <w:bCs/>
                <w:i/>
                <w:iCs/>
                <w:sz w:val="20"/>
                <w:szCs w:val="20"/>
                <w:lang w:val="en-GB" w:eastAsia="en-GB"/>
              </w:rPr>
              <w:t>713.5</w:t>
            </w:r>
          </w:p>
        </w:tc>
        <w:tc>
          <w:tcPr>
            <w:tcW w:w="1276" w:type="dxa"/>
            <w:tcBorders>
              <w:top w:val="nil"/>
              <w:left w:val="nil"/>
              <w:bottom w:val="single" w:sz="4" w:space="0" w:color="auto"/>
              <w:right w:val="single" w:sz="4" w:space="0" w:color="auto"/>
            </w:tcBorders>
            <w:shd w:val="clear" w:color="000000" w:fill="FFFF00"/>
            <w:noWrap/>
            <w:vAlign w:val="center"/>
            <w:hideMark/>
          </w:tcPr>
          <w:p w14:paraId="2FB72E29" w14:textId="77777777" w:rsidR="00540A4E" w:rsidRPr="00540A4E" w:rsidRDefault="00540A4E" w:rsidP="00540A4E">
            <w:pPr>
              <w:spacing w:after="0" w:line="240" w:lineRule="auto"/>
              <w:jc w:val="center"/>
              <w:rPr>
                <w:rFonts w:ascii="Arial" w:hAnsi="Arial" w:cs="Arial"/>
                <w:b/>
                <w:bCs/>
                <w:i/>
                <w:iCs/>
                <w:sz w:val="20"/>
                <w:szCs w:val="20"/>
                <w:lang w:eastAsia="en-GB"/>
              </w:rPr>
            </w:pPr>
            <w:r w:rsidRPr="00540A4E">
              <w:rPr>
                <w:rFonts w:ascii="Arial" w:hAnsi="Arial" w:cs="Arial"/>
                <w:b/>
                <w:bCs/>
                <w:i/>
                <w:iCs/>
                <w:sz w:val="20"/>
                <w:szCs w:val="20"/>
                <w:lang w:eastAsia="en-GB"/>
              </w:rPr>
              <w:t>(</w:t>
            </w:r>
            <w:r w:rsidRPr="00540A4E">
              <w:rPr>
                <w:rFonts w:ascii="Arial" w:hAnsi="Arial" w:cs="Arial"/>
                <w:b/>
                <w:bCs/>
                <w:i/>
                <w:iCs/>
                <w:sz w:val="20"/>
                <w:szCs w:val="20"/>
                <w:lang w:val="en-GB" w:eastAsia="en-GB"/>
              </w:rPr>
              <w:t>2</w:t>
            </w:r>
            <w:r w:rsidRPr="00540A4E">
              <w:rPr>
                <w:rFonts w:ascii="Arial" w:hAnsi="Arial" w:cs="Arial"/>
                <w:b/>
                <w:bCs/>
                <w:i/>
                <w:iCs/>
                <w:sz w:val="20"/>
                <w:szCs w:val="20"/>
                <w:lang w:eastAsia="en-GB"/>
              </w:rPr>
              <w:t>,</w:t>
            </w:r>
            <w:r w:rsidRPr="00540A4E">
              <w:rPr>
                <w:rFonts w:ascii="Arial" w:hAnsi="Arial" w:cs="Arial"/>
                <w:b/>
                <w:bCs/>
                <w:i/>
                <w:iCs/>
                <w:sz w:val="20"/>
                <w:szCs w:val="20"/>
                <w:lang w:val="en-GB" w:eastAsia="en-GB"/>
              </w:rPr>
              <w:t>682.7</w:t>
            </w:r>
            <w:r w:rsidRPr="00540A4E">
              <w:rPr>
                <w:rFonts w:ascii="Arial" w:hAnsi="Arial" w:cs="Arial"/>
                <w:b/>
                <w:bCs/>
                <w:i/>
                <w:iCs/>
                <w:sz w:val="20"/>
                <w:szCs w:val="20"/>
                <w:lang w:eastAsia="en-GB"/>
              </w:rPr>
              <w:t>)</w:t>
            </w:r>
          </w:p>
        </w:tc>
        <w:tc>
          <w:tcPr>
            <w:tcW w:w="1417" w:type="dxa"/>
            <w:tcBorders>
              <w:top w:val="nil"/>
              <w:left w:val="nil"/>
              <w:bottom w:val="single" w:sz="4" w:space="0" w:color="auto"/>
              <w:right w:val="single" w:sz="4" w:space="0" w:color="auto"/>
            </w:tcBorders>
            <w:shd w:val="clear" w:color="000000" w:fill="FFFF00"/>
            <w:noWrap/>
            <w:vAlign w:val="center"/>
            <w:hideMark/>
          </w:tcPr>
          <w:p w14:paraId="21729C9C" w14:textId="77777777" w:rsidR="00540A4E" w:rsidRPr="00540A4E" w:rsidRDefault="00540A4E" w:rsidP="00540A4E">
            <w:pPr>
              <w:spacing w:after="0" w:line="240" w:lineRule="auto"/>
              <w:jc w:val="center"/>
              <w:rPr>
                <w:rFonts w:ascii="Arial" w:hAnsi="Arial" w:cs="Arial"/>
                <w:b/>
                <w:bCs/>
                <w:sz w:val="20"/>
                <w:szCs w:val="20"/>
                <w:lang w:eastAsia="en-GB"/>
              </w:rPr>
            </w:pPr>
            <w:r w:rsidRPr="00540A4E">
              <w:rPr>
                <w:rFonts w:ascii="Arial" w:hAnsi="Arial" w:cs="Arial"/>
                <w:b/>
                <w:bCs/>
                <w:sz w:val="20"/>
                <w:szCs w:val="20"/>
                <w:lang w:eastAsia="en-GB"/>
              </w:rPr>
              <w:t>(</w:t>
            </w:r>
            <w:r w:rsidRPr="00540A4E">
              <w:rPr>
                <w:rFonts w:ascii="Arial" w:hAnsi="Arial" w:cs="Arial"/>
                <w:b/>
                <w:bCs/>
                <w:sz w:val="20"/>
                <w:szCs w:val="20"/>
                <w:lang w:val="en-GB" w:eastAsia="en-GB"/>
              </w:rPr>
              <w:t>8.0%</w:t>
            </w:r>
            <w:r w:rsidRPr="00540A4E">
              <w:rPr>
                <w:rFonts w:ascii="Arial" w:hAnsi="Arial" w:cs="Arial"/>
                <w:b/>
                <w:bCs/>
                <w:sz w:val="20"/>
                <w:szCs w:val="20"/>
                <w:lang w:eastAsia="en-GB"/>
              </w:rPr>
              <w:t>)</w:t>
            </w:r>
          </w:p>
        </w:tc>
      </w:tr>
      <w:tr w:rsidR="00540A4E" w:rsidRPr="00540A4E" w14:paraId="0E678397" w14:textId="77777777" w:rsidTr="00C93598">
        <w:trPr>
          <w:trHeight w:val="264"/>
          <w:jc w:val="center"/>
        </w:trPr>
        <w:tc>
          <w:tcPr>
            <w:tcW w:w="3345" w:type="dxa"/>
            <w:tcBorders>
              <w:top w:val="nil"/>
              <w:left w:val="single" w:sz="4" w:space="0" w:color="auto"/>
              <w:bottom w:val="single" w:sz="4" w:space="0" w:color="auto"/>
              <w:right w:val="single" w:sz="4" w:space="0" w:color="auto"/>
            </w:tcBorders>
            <w:shd w:val="clear" w:color="auto" w:fill="auto"/>
            <w:noWrap/>
            <w:vAlign w:val="bottom"/>
            <w:hideMark/>
          </w:tcPr>
          <w:p w14:paraId="18060FB1" w14:textId="77777777" w:rsidR="00540A4E" w:rsidRPr="00540A4E" w:rsidRDefault="00540A4E" w:rsidP="00540A4E">
            <w:pPr>
              <w:spacing w:after="0" w:line="240" w:lineRule="auto"/>
              <w:rPr>
                <w:rFonts w:ascii="Arial" w:hAnsi="Arial" w:cs="Arial"/>
                <w:sz w:val="20"/>
                <w:szCs w:val="20"/>
                <w:lang w:val="en-GB"/>
              </w:rPr>
            </w:pPr>
            <w:r w:rsidRPr="00540A4E">
              <w:rPr>
                <w:rFonts w:ascii="Arial" w:hAnsi="Arial" w:cs="Arial"/>
                <w:sz w:val="20"/>
                <w:szCs w:val="20"/>
                <w:lang w:val="en-GB"/>
              </w:rPr>
              <w:t>Crude oil</w:t>
            </w:r>
          </w:p>
        </w:tc>
        <w:tc>
          <w:tcPr>
            <w:tcW w:w="1390" w:type="dxa"/>
            <w:tcBorders>
              <w:top w:val="nil"/>
              <w:left w:val="nil"/>
              <w:bottom w:val="single" w:sz="4" w:space="0" w:color="auto"/>
              <w:right w:val="single" w:sz="4" w:space="0" w:color="auto"/>
            </w:tcBorders>
            <w:shd w:val="clear" w:color="auto" w:fill="auto"/>
            <w:noWrap/>
            <w:vAlign w:val="bottom"/>
            <w:hideMark/>
          </w:tcPr>
          <w:p w14:paraId="3B94C1FB" w14:textId="77777777" w:rsidR="00540A4E" w:rsidRPr="00540A4E" w:rsidRDefault="00540A4E" w:rsidP="00540A4E">
            <w:pPr>
              <w:spacing w:after="0" w:line="240" w:lineRule="auto"/>
              <w:jc w:val="center"/>
              <w:rPr>
                <w:rFonts w:ascii="Arial" w:hAnsi="Arial" w:cs="Arial"/>
                <w:sz w:val="20"/>
                <w:szCs w:val="20"/>
                <w:lang w:val="en-GB" w:eastAsia="en-GB"/>
              </w:rPr>
            </w:pPr>
            <w:r w:rsidRPr="00540A4E">
              <w:rPr>
                <w:rFonts w:ascii="Arial" w:hAnsi="Arial" w:cs="Arial"/>
                <w:sz w:val="20"/>
                <w:szCs w:val="20"/>
                <w:lang w:val="en-GB" w:eastAsia="en-GB"/>
              </w:rPr>
              <w:t>24</w:t>
            </w:r>
            <w:r w:rsidRPr="00540A4E">
              <w:rPr>
                <w:rFonts w:ascii="Arial" w:hAnsi="Arial" w:cs="Arial"/>
                <w:sz w:val="20"/>
                <w:szCs w:val="20"/>
                <w:lang w:eastAsia="en-GB"/>
              </w:rPr>
              <w:t>,</w:t>
            </w:r>
            <w:r w:rsidRPr="00540A4E">
              <w:rPr>
                <w:rFonts w:ascii="Arial" w:hAnsi="Arial" w:cs="Arial"/>
                <w:sz w:val="20"/>
                <w:szCs w:val="20"/>
                <w:lang w:val="en-GB" w:eastAsia="en-GB"/>
              </w:rPr>
              <w:t>017.0</w:t>
            </w:r>
          </w:p>
        </w:tc>
        <w:tc>
          <w:tcPr>
            <w:tcW w:w="1390" w:type="dxa"/>
            <w:tcBorders>
              <w:top w:val="nil"/>
              <w:left w:val="nil"/>
              <w:bottom w:val="single" w:sz="4" w:space="0" w:color="auto"/>
              <w:right w:val="single" w:sz="4" w:space="0" w:color="auto"/>
            </w:tcBorders>
            <w:shd w:val="clear" w:color="auto" w:fill="auto"/>
            <w:noWrap/>
            <w:vAlign w:val="bottom"/>
            <w:hideMark/>
          </w:tcPr>
          <w:p w14:paraId="54E29B5D" w14:textId="77777777" w:rsidR="00540A4E" w:rsidRPr="00540A4E" w:rsidRDefault="00540A4E" w:rsidP="00540A4E">
            <w:pPr>
              <w:spacing w:after="0" w:line="240" w:lineRule="auto"/>
              <w:jc w:val="center"/>
              <w:rPr>
                <w:rFonts w:ascii="Arial" w:hAnsi="Arial" w:cs="Arial"/>
                <w:sz w:val="20"/>
                <w:szCs w:val="20"/>
                <w:lang w:val="en-GB" w:eastAsia="en-GB"/>
              </w:rPr>
            </w:pPr>
            <w:r w:rsidRPr="00540A4E">
              <w:rPr>
                <w:rFonts w:ascii="Arial" w:hAnsi="Arial" w:cs="Arial"/>
                <w:sz w:val="20"/>
                <w:szCs w:val="20"/>
                <w:lang w:val="en-GB" w:eastAsia="en-GB"/>
              </w:rPr>
              <w:t>28</w:t>
            </w:r>
            <w:r w:rsidRPr="00540A4E">
              <w:rPr>
                <w:rFonts w:ascii="Arial" w:hAnsi="Arial" w:cs="Arial"/>
                <w:sz w:val="20"/>
                <w:szCs w:val="20"/>
                <w:lang w:eastAsia="en-GB"/>
              </w:rPr>
              <w:t>,</w:t>
            </w:r>
            <w:r w:rsidRPr="00540A4E">
              <w:rPr>
                <w:rFonts w:ascii="Arial" w:hAnsi="Arial" w:cs="Arial"/>
                <w:sz w:val="20"/>
                <w:szCs w:val="20"/>
                <w:lang w:val="en-GB" w:eastAsia="en-GB"/>
              </w:rPr>
              <w:t>483.1</w:t>
            </w:r>
          </w:p>
        </w:tc>
        <w:tc>
          <w:tcPr>
            <w:tcW w:w="1276" w:type="dxa"/>
            <w:tcBorders>
              <w:top w:val="nil"/>
              <w:left w:val="nil"/>
              <w:bottom w:val="single" w:sz="4" w:space="0" w:color="auto"/>
              <w:right w:val="single" w:sz="4" w:space="0" w:color="auto"/>
            </w:tcBorders>
            <w:shd w:val="clear" w:color="auto" w:fill="auto"/>
            <w:noWrap/>
            <w:vAlign w:val="center"/>
            <w:hideMark/>
          </w:tcPr>
          <w:p w14:paraId="146F2F2E" w14:textId="77777777" w:rsidR="00540A4E" w:rsidRPr="00540A4E" w:rsidRDefault="00540A4E" w:rsidP="00540A4E">
            <w:pPr>
              <w:spacing w:after="0" w:line="240" w:lineRule="auto"/>
              <w:jc w:val="center"/>
              <w:rPr>
                <w:rFonts w:ascii="Arial" w:hAnsi="Arial" w:cs="Arial"/>
                <w:sz w:val="20"/>
                <w:szCs w:val="20"/>
                <w:lang w:eastAsia="en-GB"/>
              </w:rPr>
            </w:pPr>
            <w:r w:rsidRPr="00540A4E">
              <w:rPr>
                <w:rFonts w:ascii="Arial" w:hAnsi="Arial" w:cs="Arial"/>
                <w:sz w:val="20"/>
                <w:szCs w:val="20"/>
                <w:lang w:eastAsia="en-GB"/>
              </w:rPr>
              <w:t>(</w:t>
            </w:r>
            <w:r w:rsidRPr="00540A4E">
              <w:rPr>
                <w:rFonts w:ascii="Arial" w:hAnsi="Arial" w:cs="Arial"/>
                <w:sz w:val="20"/>
                <w:szCs w:val="20"/>
                <w:lang w:val="en-GB" w:eastAsia="en-GB"/>
              </w:rPr>
              <w:t>4</w:t>
            </w:r>
            <w:r w:rsidRPr="00540A4E">
              <w:rPr>
                <w:rFonts w:ascii="Arial" w:hAnsi="Arial" w:cs="Arial"/>
                <w:sz w:val="20"/>
                <w:szCs w:val="20"/>
                <w:lang w:eastAsia="en-GB"/>
              </w:rPr>
              <w:t>,</w:t>
            </w:r>
            <w:r w:rsidRPr="00540A4E">
              <w:rPr>
                <w:rFonts w:ascii="Arial" w:hAnsi="Arial" w:cs="Arial"/>
                <w:sz w:val="20"/>
                <w:szCs w:val="20"/>
                <w:lang w:val="en-GB" w:eastAsia="en-GB"/>
              </w:rPr>
              <w:t>466.1</w:t>
            </w:r>
            <w:r w:rsidRPr="00540A4E">
              <w:rPr>
                <w:rFonts w:ascii="Arial" w:hAnsi="Arial" w:cs="Arial"/>
                <w:sz w:val="20"/>
                <w:szCs w:val="20"/>
                <w:lang w:eastAsia="en-GB"/>
              </w:rPr>
              <w:t>)</w:t>
            </w:r>
          </w:p>
        </w:tc>
        <w:tc>
          <w:tcPr>
            <w:tcW w:w="1417" w:type="dxa"/>
            <w:tcBorders>
              <w:top w:val="nil"/>
              <w:left w:val="nil"/>
              <w:bottom w:val="single" w:sz="4" w:space="0" w:color="auto"/>
              <w:right w:val="single" w:sz="4" w:space="0" w:color="auto"/>
            </w:tcBorders>
            <w:shd w:val="clear" w:color="auto" w:fill="auto"/>
            <w:noWrap/>
            <w:vAlign w:val="center"/>
            <w:hideMark/>
          </w:tcPr>
          <w:p w14:paraId="0871BCE0" w14:textId="77777777" w:rsidR="00540A4E" w:rsidRPr="00540A4E" w:rsidRDefault="00540A4E" w:rsidP="00540A4E">
            <w:pPr>
              <w:spacing w:after="0" w:line="240" w:lineRule="auto"/>
              <w:jc w:val="center"/>
              <w:rPr>
                <w:rFonts w:ascii="Arial" w:hAnsi="Arial" w:cs="Arial"/>
                <w:sz w:val="20"/>
                <w:szCs w:val="20"/>
                <w:lang w:eastAsia="en-GB"/>
              </w:rPr>
            </w:pPr>
            <w:r w:rsidRPr="00540A4E">
              <w:rPr>
                <w:rFonts w:ascii="Arial" w:hAnsi="Arial" w:cs="Arial"/>
                <w:sz w:val="20"/>
                <w:szCs w:val="20"/>
                <w:lang w:eastAsia="en-GB"/>
              </w:rPr>
              <w:t>(</w:t>
            </w:r>
            <w:r w:rsidRPr="00540A4E">
              <w:rPr>
                <w:rFonts w:ascii="Arial" w:hAnsi="Arial" w:cs="Arial"/>
                <w:sz w:val="20"/>
                <w:szCs w:val="20"/>
                <w:lang w:val="en-GB" w:eastAsia="en-GB"/>
              </w:rPr>
              <w:t>15.7%</w:t>
            </w:r>
            <w:r w:rsidRPr="00540A4E">
              <w:rPr>
                <w:rFonts w:ascii="Arial" w:hAnsi="Arial" w:cs="Arial"/>
                <w:sz w:val="20"/>
                <w:szCs w:val="20"/>
                <w:lang w:eastAsia="en-GB"/>
              </w:rPr>
              <w:t>)</w:t>
            </w:r>
          </w:p>
        </w:tc>
      </w:tr>
      <w:tr w:rsidR="00540A4E" w:rsidRPr="00540A4E" w14:paraId="198A7246" w14:textId="77777777" w:rsidTr="00C93598">
        <w:trPr>
          <w:trHeight w:val="264"/>
          <w:jc w:val="center"/>
        </w:trPr>
        <w:tc>
          <w:tcPr>
            <w:tcW w:w="3345" w:type="dxa"/>
            <w:tcBorders>
              <w:top w:val="nil"/>
              <w:left w:val="single" w:sz="4" w:space="0" w:color="auto"/>
              <w:bottom w:val="single" w:sz="4" w:space="0" w:color="auto"/>
              <w:right w:val="single" w:sz="4" w:space="0" w:color="auto"/>
            </w:tcBorders>
            <w:shd w:val="clear" w:color="auto" w:fill="auto"/>
            <w:noWrap/>
            <w:vAlign w:val="bottom"/>
            <w:hideMark/>
          </w:tcPr>
          <w:p w14:paraId="343003C2" w14:textId="77777777" w:rsidR="00540A4E" w:rsidRPr="00540A4E" w:rsidRDefault="00540A4E" w:rsidP="00540A4E">
            <w:pPr>
              <w:spacing w:after="0" w:line="240" w:lineRule="auto"/>
              <w:rPr>
                <w:rFonts w:ascii="Arial" w:hAnsi="Arial" w:cs="Arial"/>
                <w:sz w:val="20"/>
                <w:szCs w:val="20"/>
                <w:lang w:val="en-GB"/>
              </w:rPr>
            </w:pPr>
            <w:r w:rsidRPr="00540A4E">
              <w:rPr>
                <w:rFonts w:ascii="Arial" w:hAnsi="Arial" w:cs="Arial"/>
                <w:sz w:val="20"/>
                <w:szCs w:val="20"/>
                <w:lang w:val="en-GB"/>
              </w:rPr>
              <w:t>Oil products</w:t>
            </w:r>
          </w:p>
        </w:tc>
        <w:tc>
          <w:tcPr>
            <w:tcW w:w="1390" w:type="dxa"/>
            <w:tcBorders>
              <w:top w:val="nil"/>
              <w:left w:val="nil"/>
              <w:bottom w:val="single" w:sz="4" w:space="0" w:color="auto"/>
              <w:right w:val="single" w:sz="4" w:space="0" w:color="auto"/>
            </w:tcBorders>
            <w:shd w:val="clear" w:color="auto" w:fill="auto"/>
            <w:noWrap/>
            <w:vAlign w:val="bottom"/>
            <w:hideMark/>
          </w:tcPr>
          <w:p w14:paraId="310D0364" w14:textId="77777777" w:rsidR="00540A4E" w:rsidRPr="00540A4E" w:rsidRDefault="00540A4E" w:rsidP="00540A4E">
            <w:pPr>
              <w:spacing w:after="0" w:line="240" w:lineRule="auto"/>
              <w:jc w:val="center"/>
              <w:rPr>
                <w:rFonts w:ascii="Arial" w:hAnsi="Arial" w:cs="Arial"/>
                <w:sz w:val="20"/>
                <w:szCs w:val="20"/>
                <w:lang w:val="en-GB" w:eastAsia="en-GB"/>
              </w:rPr>
            </w:pPr>
            <w:r w:rsidRPr="00540A4E">
              <w:rPr>
                <w:rFonts w:ascii="Arial" w:hAnsi="Arial" w:cs="Arial"/>
                <w:sz w:val="20"/>
                <w:szCs w:val="20"/>
                <w:lang w:val="en-GB" w:eastAsia="en-GB"/>
              </w:rPr>
              <w:t>6</w:t>
            </w:r>
            <w:r w:rsidRPr="00540A4E">
              <w:rPr>
                <w:rFonts w:ascii="Arial" w:hAnsi="Arial" w:cs="Arial"/>
                <w:sz w:val="20"/>
                <w:szCs w:val="20"/>
                <w:lang w:eastAsia="en-GB"/>
              </w:rPr>
              <w:t>,</w:t>
            </w:r>
            <w:r w:rsidRPr="00540A4E">
              <w:rPr>
                <w:rFonts w:ascii="Arial" w:hAnsi="Arial" w:cs="Arial"/>
                <w:sz w:val="20"/>
                <w:szCs w:val="20"/>
                <w:lang w:val="en-GB" w:eastAsia="en-GB"/>
              </w:rPr>
              <w:t>827.8</w:t>
            </w:r>
          </w:p>
        </w:tc>
        <w:tc>
          <w:tcPr>
            <w:tcW w:w="1390" w:type="dxa"/>
            <w:tcBorders>
              <w:top w:val="nil"/>
              <w:left w:val="nil"/>
              <w:bottom w:val="single" w:sz="4" w:space="0" w:color="auto"/>
              <w:right w:val="single" w:sz="4" w:space="0" w:color="auto"/>
            </w:tcBorders>
            <w:shd w:val="clear" w:color="auto" w:fill="auto"/>
            <w:noWrap/>
            <w:vAlign w:val="bottom"/>
            <w:hideMark/>
          </w:tcPr>
          <w:p w14:paraId="5B47EBF8" w14:textId="77777777" w:rsidR="00540A4E" w:rsidRPr="00540A4E" w:rsidRDefault="00540A4E" w:rsidP="00540A4E">
            <w:pPr>
              <w:spacing w:after="0" w:line="240" w:lineRule="auto"/>
              <w:jc w:val="center"/>
              <w:rPr>
                <w:rFonts w:ascii="Arial" w:hAnsi="Arial" w:cs="Arial"/>
                <w:sz w:val="20"/>
                <w:szCs w:val="20"/>
                <w:lang w:val="en-GB" w:eastAsia="en-GB"/>
              </w:rPr>
            </w:pPr>
            <w:r w:rsidRPr="00540A4E">
              <w:rPr>
                <w:rFonts w:ascii="Arial" w:hAnsi="Arial" w:cs="Arial"/>
                <w:sz w:val="20"/>
                <w:szCs w:val="20"/>
                <w:lang w:val="en-GB" w:eastAsia="en-GB"/>
              </w:rPr>
              <w:t>5</w:t>
            </w:r>
            <w:r w:rsidRPr="00540A4E">
              <w:rPr>
                <w:rFonts w:ascii="Arial" w:hAnsi="Arial" w:cs="Arial"/>
                <w:sz w:val="20"/>
                <w:szCs w:val="20"/>
                <w:lang w:eastAsia="en-GB"/>
              </w:rPr>
              <w:t>,</w:t>
            </w:r>
            <w:r w:rsidRPr="00540A4E">
              <w:rPr>
                <w:rFonts w:ascii="Arial" w:hAnsi="Arial" w:cs="Arial"/>
                <w:sz w:val="20"/>
                <w:szCs w:val="20"/>
                <w:lang w:val="en-GB" w:eastAsia="en-GB"/>
              </w:rPr>
              <w:t>017.3</w:t>
            </w:r>
          </w:p>
        </w:tc>
        <w:tc>
          <w:tcPr>
            <w:tcW w:w="1276" w:type="dxa"/>
            <w:tcBorders>
              <w:top w:val="nil"/>
              <w:left w:val="nil"/>
              <w:bottom w:val="single" w:sz="4" w:space="0" w:color="auto"/>
              <w:right w:val="single" w:sz="4" w:space="0" w:color="auto"/>
            </w:tcBorders>
            <w:shd w:val="clear" w:color="auto" w:fill="auto"/>
            <w:noWrap/>
            <w:vAlign w:val="center"/>
            <w:hideMark/>
          </w:tcPr>
          <w:p w14:paraId="71345E5C" w14:textId="77777777" w:rsidR="00540A4E" w:rsidRPr="00540A4E" w:rsidRDefault="00540A4E" w:rsidP="00540A4E">
            <w:pPr>
              <w:spacing w:after="0" w:line="240" w:lineRule="auto"/>
              <w:jc w:val="center"/>
              <w:rPr>
                <w:rFonts w:ascii="Arial" w:hAnsi="Arial" w:cs="Arial"/>
                <w:sz w:val="20"/>
                <w:szCs w:val="20"/>
                <w:lang w:val="en-GB" w:eastAsia="en-GB"/>
              </w:rPr>
            </w:pPr>
            <w:r w:rsidRPr="00540A4E">
              <w:rPr>
                <w:rFonts w:ascii="Arial" w:hAnsi="Arial" w:cs="Arial"/>
                <w:sz w:val="20"/>
                <w:szCs w:val="20"/>
                <w:lang w:val="en-GB" w:eastAsia="en-GB"/>
              </w:rPr>
              <w:t>1</w:t>
            </w:r>
            <w:r w:rsidRPr="00540A4E">
              <w:rPr>
                <w:rFonts w:ascii="Arial" w:hAnsi="Arial" w:cs="Arial"/>
                <w:sz w:val="20"/>
                <w:szCs w:val="20"/>
                <w:lang w:eastAsia="en-GB"/>
              </w:rPr>
              <w:t>,</w:t>
            </w:r>
            <w:r w:rsidRPr="00540A4E">
              <w:rPr>
                <w:rFonts w:ascii="Arial" w:hAnsi="Arial" w:cs="Arial"/>
                <w:sz w:val="20"/>
                <w:szCs w:val="20"/>
                <w:lang w:val="en-GB" w:eastAsia="en-GB"/>
              </w:rPr>
              <w:t>810.5</w:t>
            </w:r>
          </w:p>
        </w:tc>
        <w:tc>
          <w:tcPr>
            <w:tcW w:w="1417" w:type="dxa"/>
            <w:tcBorders>
              <w:top w:val="nil"/>
              <w:left w:val="nil"/>
              <w:bottom w:val="single" w:sz="4" w:space="0" w:color="auto"/>
              <w:right w:val="single" w:sz="4" w:space="0" w:color="auto"/>
            </w:tcBorders>
            <w:shd w:val="clear" w:color="auto" w:fill="auto"/>
            <w:noWrap/>
            <w:vAlign w:val="center"/>
            <w:hideMark/>
          </w:tcPr>
          <w:p w14:paraId="0114E464" w14:textId="77777777" w:rsidR="00540A4E" w:rsidRPr="00540A4E" w:rsidRDefault="00540A4E" w:rsidP="00540A4E">
            <w:pPr>
              <w:spacing w:after="0" w:line="240" w:lineRule="auto"/>
              <w:jc w:val="center"/>
              <w:rPr>
                <w:rFonts w:ascii="Arial" w:hAnsi="Arial" w:cs="Arial"/>
                <w:sz w:val="20"/>
                <w:szCs w:val="20"/>
                <w:lang w:val="en-GB" w:eastAsia="en-GB"/>
              </w:rPr>
            </w:pPr>
            <w:r w:rsidRPr="00540A4E">
              <w:rPr>
                <w:rFonts w:ascii="Arial" w:hAnsi="Arial" w:cs="Arial"/>
                <w:sz w:val="20"/>
                <w:szCs w:val="20"/>
                <w:lang w:val="en-GB" w:eastAsia="en-GB"/>
              </w:rPr>
              <w:t>36.1%</w:t>
            </w:r>
          </w:p>
        </w:tc>
      </w:tr>
      <w:tr w:rsidR="00540A4E" w:rsidRPr="00540A4E" w14:paraId="0E4A9E56" w14:textId="77777777" w:rsidTr="00C93598">
        <w:trPr>
          <w:trHeight w:val="264"/>
          <w:jc w:val="center"/>
        </w:trPr>
        <w:tc>
          <w:tcPr>
            <w:tcW w:w="3345" w:type="dxa"/>
            <w:tcBorders>
              <w:top w:val="nil"/>
              <w:left w:val="single" w:sz="4" w:space="0" w:color="auto"/>
              <w:bottom w:val="single" w:sz="4" w:space="0" w:color="auto"/>
              <w:right w:val="single" w:sz="4" w:space="0" w:color="auto"/>
            </w:tcBorders>
            <w:shd w:val="clear" w:color="auto" w:fill="auto"/>
            <w:noWrap/>
            <w:vAlign w:val="bottom"/>
            <w:hideMark/>
          </w:tcPr>
          <w:p w14:paraId="6F4EA5C5" w14:textId="77777777" w:rsidR="00540A4E" w:rsidRPr="00540A4E" w:rsidRDefault="00540A4E" w:rsidP="00540A4E">
            <w:pPr>
              <w:spacing w:after="0" w:line="240" w:lineRule="auto"/>
              <w:rPr>
                <w:rFonts w:ascii="Arial" w:hAnsi="Arial" w:cs="Arial"/>
                <w:sz w:val="20"/>
                <w:szCs w:val="20"/>
                <w:lang w:val="en-GB"/>
              </w:rPr>
            </w:pPr>
            <w:r w:rsidRPr="00540A4E">
              <w:rPr>
                <w:rFonts w:ascii="Arial" w:hAnsi="Arial" w:cs="Arial"/>
                <w:sz w:val="20"/>
                <w:szCs w:val="20"/>
                <w:lang w:val="en-GB"/>
              </w:rPr>
              <w:t>UAN</w:t>
            </w:r>
          </w:p>
        </w:tc>
        <w:tc>
          <w:tcPr>
            <w:tcW w:w="1390" w:type="dxa"/>
            <w:tcBorders>
              <w:top w:val="nil"/>
              <w:left w:val="nil"/>
              <w:bottom w:val="single" w:sz="4" w:space="0" w:color="auto"/>
              <w:right w:val="single" w:sz="4" w:space="0" w:color="auto"/>
            </w:tcBorders>
            <w:shd w:val="clear" w:color="auto" w:fill="auto"/>
            <w:noWrap/>
            <w:vAlign w:val="bottom"/>
            <w:hideMark/>
          </w:tcPr>
          <w:p w14:paraId="373A60B4" w14:textId="77777777" w:rsidR="00540A4E" w:rsidRPr="00540A4E" w:rsidRDefault="00540A4E" w:rsidP="00540A4E">
            <w:pPr>
              <w:spacing w:after="0" w:line="240" w:lineRule="auto"/>
              <w:jc w:val="center"/>
              <w:rPr>
                <w:rFonts w:ascii="Arial" w:hAnsi="Arial" w:cs="Arial"/>
                <w:sz w:val="20"/>
                <w:szCs w:val="20"/>
                <w:lang w:val="en-GB" w:eastAsia="en-GB"/>
              </w:rPr>
            </w:pPr>
            <w:r w:rsidRPr="00540A4E">
              <w:rPr>
                <w:rFonts w:ascii="Arial" w:hAnsi="Arial" w:cs="Arial"/>
                <w:sz w:val="20"/>
                <w:szCs w:val="20"/>
                <w:lang w:val="en-GB" w:eastAsia="en-GB"/>
              </w:rPr>
              <w:t>140.9</w:t>
            </w:r>
          </w:p>
        </w:tc>
        <w:tc>
          <w:tcPr>
            <w:tcW w:w="1390" w:type="dxa"/>
            <w:tcBorders>
              <w:top w:val="nil"/>
              <w:left w:val="nil"/>
              <w:bottom w:val="single" w:sz="4" w:space="0" w:color="auto"/>
              <w:right w:val="single" w:sz="4" w:space="0" w:color="auto"/>
            </w:tcBorders>
            <w:shd w:val="clear" w:color="auto" w:fill="auto"/>
            <w:noWrap/>
            <w:vAlign w:val="bottom"/>
            <w:hideMark/>
          </w:tcPr>
          <w:p w14:paraId="559CAB49" w14:textId="77777777" w:rsidR="00540A4E" w:rsidRPr="00540A4E" w:rsidRDefault="00540A4E" w:rsidP="00540A4E">
            <w:pPr>
              <w:spacing w:after="0" w:line="240" w:lineRule="auto"/>
              <w:jc w:val="center"/>
              <w:rPr>
                <w:rFonts w:ascii="Arial" w:hAnsi="Arial" w:cs="Arial"/>
                <w:sz w:val="20"/>
                <w:szCs w:val="20"/>
                <w:lang w:val="en-GB" w:eastAsia="en-GB"/>
              </w:rPr>
            </w:pPr>
            <w:r w:rsidRPr="00540A4E">
              <w:rPr>
                <w:rFonts w:ascii="Arial" w:hAnsi="Arial" w:cs="Arial"/>
                <w:sz w:val="20"/>
                <w:szCs w:val="20"/>
                <w:lang w:val="en-GB" w:eastAsia="en-GB"/>
              </w:rPr>
              <w:t>60.5</w:t>
            </w:r>
          </w:p>
        </w:tc>
        <w:tc>
          <w:tcPr>
            <w:tcW w:w="1276" w:type="dxa"/>
            <w:tcBorders>
              <w:top w:val="nil"/>
              <w:left w:val="nil"/>
              <w:bottom w:val="single" w:sz="4" w:space="0" w:color="auto"/>
              <w:right w:val="single" w:sz="4" w:space="0" w:color="auto"/>
            </w:tcBorders>
            <w:shd w:val="clear" w:color="auto" w:fill="auto"/>
            <w:noWrap/>
            <w:vAlign w:val="center"/>
            <w:hideMark/>
          </w:tcPr>
          <w:p w14:paraId="7663FDD0" w14:textId="77777777" w:rsidR="00540A4E" w:rsidRPr="00540A4E" w:rsidRDefault="00540A4E" w:rsidP="00540A4E">
            <w:pPr>
              <w:spacing w:after="0" w:line="240" w:lineRule="auto"/>
              <w:jc w:val="center"/>
              <w:rPr>
                <w:rFonts w:ascii="Arial" w:hAnsi="Arial" w:cs="Arial"/>
                <w:sz w:val="20"/>
                <w:szCs w:val="20"/>
                <w:lang w:val="en-GB" w:eastAsia="en-GB"/>
              </w:rPr>
            </w:pPr>
            <w:r w:rsidRPr="00540A4E">
              <w:rPr>
                <w:rFonts w:ascii="Arial" w:hAnsi="Arial" w:cs="Arial"/>
                <w:sz w:val="20"/>
                <w:szCs w:val="20"/>
                <w:lang w:val="en-GB" w:eastAsia="en-GB"/>
              </w:rPr>
              <w:t>80.4</w:t>
            </w:r>
          </w:p>
        </w:tc>
        <w:tc>
          <w:tcPr>
            <w:tcW w:w="1417" w:type="dxa"/>
            <w:tcBorders>
              <w:top w:val="nil"/>
              <w:left w:val="nil"/>
              <w:bottom w:val="single" w:sz="4" w:space="0" w:color="auto"/>
              <w:right w:val="single" w:sz="4" w:space="0" w:color="auto"/>
            </w:tcBorders>
            <w:shd w:val="clear" w:color="auto" w:fill="auto"/>
            <w:noWrap/>
            <w:vAlign w:val="center"/>
            <w:hideMark/>
          </w:tcPr>
          <w:p w14:paraId="750CFCC9" w14:textId="77777777" w:rsidR="00540A4E" w:rsidRPr="00540A4E" w:rsidRDefault="00540A4E" w:rsidP="00540A4E">
            <w:pPr>
              <w:spacing w:after="0" w:line="240" w:lineRule="auto"/>
              <w:jc w:val="center"/>
              <w:rPr>
                <w:rFonts w:ascii="Arial" w:hAnsi="Arial" w:cs="Arial"/>
                <w:sz w:val="20"/>
                <w:szCs w:val="20"/>
                <w:lang w:val="en-GB" w:eastAsia="en-GB"/>
              </w:rPr>
            </w:pPr>
            <w:r w:rsidRPr="00540A4E">
              <w:rPr>
                <w:rFonts w:ascii="Arial" w:hAnsi="Arial" w:cs="Arial"/>
                <w:sz w:val="20"/>
                <w:szCs w:val="20"/>
                <w:lang w:val="en-GB" w:eastAsia="en-GB"/>
              </w:rPr>
              <w:t>133.0%</w:t>
            </w:r>
          </w:p>
        </w:tc>
      </w:tr>
      <w:tr w:rsidR="00540A4E" w:rsidRPr="00540A4E" w14:paraId="219782EA" w14:textId="77777777" w:rsidTr="00C93598">
        <w:trPr>
          <w:trHeight w:val="264"/>
          <w:jc w:val="center"/>
        </w:trPr>
        <w:tc>
          <w:tcPr>
            <w:tcW w:w="3345" w:type="dxa"/>
            <w:tcBorders>
              <w:top w:val="nil"/>
              <w:left w:val="single" w:sz="4" w:space="0" w:color="auto"/>
              <w:bottom w:val="single" w:sz="4" w:space="0" w:color="auto"/>
              <w:right w:val="single" w:sz="4" w:space="0" w:color="auto"/>
            </w:tcBorders>
            <w:shd w:val="clear" w:color="auto" w:fill="auto"/>
            <w:noWrap/>
            <w:vAlign w:val="bottom"/>
            <w:hideMark/>
          </w:tcPr>
          <w:p w14:paraId="5FA911B2" w14:textId="77777777" w:rsidR="00540A4E" w:rsidRPr="00540A4E" w:rsidRDefault="00540A4E" w:rsidP="00540A4E">
            <w:pPr>
              <w:spacing w:after="0" w:line="240" w:lineRule="auto"/>
              <w:rPr>
                <w:rFonts w:ascii="Arial" w:hAnsi="Arial" w:cs="Arial"/>
                <w:sz w:val="20"/>
                <w:szCs w:val="20"/>
                <w:lang w:val="en-GB"/>
              </w:rPr>
            </w:pPr>
            <w:r w:rsidRPr="00540A4E">
              <w:rPr>
                <w:rFonts w:ascii="Arial" w:hAnsi="Arial" w:cs="Arial"/>
                <w:sz w:val="20"/>
                <w:szCs w:val="20"/>
                <w:lang w:val="en-GB"/>
              </w:rPr>
              <w:t>Seed oils</w:t>
            </w:r>
          </w:p>
        </w:tc>
        <w:tc>
          <w:tcPr>
            <w:tcW w:w="1390" w:type="dxa"/>
            <w:tcBorders>
              <w:top w:val="nil"/>
              <w:left w:val="nil"/>
              <w:bottom w:val="single" w:sz="4" w:space="0" w:color="auto"/>
              <w:right w:val="single" w:sz="4" w:space="0" w:color="auto"/>
            </w:tcBorders>
            <w:shd w:val="clear" w:color="auto" w:fill="auto"/>
            <w:noWrap/>
            <w:vAlign w:val="bottom"/>
            <w:hideMark/>
          </w:tcPr>
          <w:p w14:paraId="7418CC4D" w14:textId="77777777" w:rsidR="00540A4E" w:rsidRPr="00540A4E" w:rsidRDefault="00540A4E" w:rsidP="00540A4E">
            <w:pPr>
              <w:spacing w:after="0" w:line="240" w:lineRule="auto"/>
              <w:jc w:val="center"/>
              <w:rPr>
                <w:rFonts w:ascii="Arial" w:hAnsi="Arial" w:cs="Arial"/>
                <w:sz w:val="20"/>
                <w:szCs w:val="20"/>
                <w:lang w:val="en-GB" w:eastAsia="en-GB"/>
              </w:rPr>
            </w:pPr>
            <w:r w:rsidRPr="00540A4E">
              <w:rPr>
                <w:rFonts w:ascii="Arial" w:hAnsi="Arial" w:cs="Arial"/>
                <w:sz w:val="20"/>
                <w:szCs w:val="20"/>
                <w:lang w:val="en-GB" w:eastAsia="en-GB"/>
              </w:rPr>
              <w:t>45.1</w:t>
            </w:r>
          </w:p>
        </w:tc>
        <w:tc>
          <w:tcPr>
            <w:tcW w:w="1390" w:type="dxa"/>
            <w:tcBorders>
              <w:top w:val="nil"/>
              <w:left w:val="nil"/>
              <w:bottom w:val="single" w:sz="4" w:space="0" w:color="auto"/>
              <w:right w:val="single" w:sz="4" w:space="0" w:color="auto"/>
            </w:tcBorders>
            <w:shd w:val="clear" w:color="auto" w:fill="auto"/>
            <w:noWrap/>
            <w:vAlign w:val="bottom"/>
            <w:hideMark/>
          </w:tcPr>
          <w:p w14:paraId="7662A2BA" w14:textId="77777777" w:rsidR="00540A4E" w:rsidRPr="00540A4E" w:rsidRDefault="00540A4E" w:rsidP="00540A4E">
            <w:pPr>
              <w:spacing w:after="0" w:line="240" w:lineRule="auto"/>
              <w:jc w:val="center"/>
              <w:rPr>
                <w:rFonts w:ascii="Arial" w:hAnsi="Arial" w:cs="Arial"/>
                <w:sz w:val="20"/>
                <w:szCs w:val="20"/>
                <w:lang w:val="en-GB" w:eastAsia="en-GB"/>
              </w:rPr>
            </w:pPr>
            <w:r w:rsidRPr="00540A4E">
              <w:rPr>
                <w:rFonts w:ascii="Arial" w:hAnsi="Arial" w:cs="Arial"/>
                <w:sz w:val="20"/>
                <w:szCs w:val="20"/>
                <w:lang w:val="en-GB" w:eastAsia="en-GB"/>
              </w:rPr>
              <w:t>152.6</w:t>
            </w:r>
          </w:p>
        </w:tc>
        <w:tc>
          <w:tcPr>
            <w:tcW w:w="1276" w:type="dxa"/>
            <w:tcBorders>
              <w:top w:val="nil"/>
              <w:left w:val="nil"/>
              <w:bottom w:val="single" w:sz="4" w:space="0" w:color="auto"/>
              <w:right w:val="single" w:sz="4" w:space="0" w:color="auto"/>
            </w:tcBorders>
            <w:shd w:val="clear" w:color="auto" w:fill="auto"/>
            <w:noWrap/>
            <w:vAlign w:val="center"/>
            <w:hideMark/>
          </w:tcPr>
          <w:p w14:paraId="4109A40B" w14:textId="77777777" w:rsidR="00540A4E" w:rsidRPr="00540A4E" w:rsidRDefault="00540A4E" w:rsidP="00540A4E">
            <w:pPr>
              <w:spacing w:after="0" w:line="240" w:lineRule="auto"/>
              <w:jc w:val="center"/>
              <w:rPr>
                <w:rFonts w:ascii="Arial" w:hAnsi="Arial" w:cs="Arial"/>
                <w:sz w:val="20"/>
                <w:szCs w:val="20"/>
                <w:lang w:eastAsia="en-GB"/>
              </w:rPr>
            </w:pPr>
            <w:r w:rsidRPr="00540A4E">
              <w:rPr>
                <w:rFonts w:ascii="Arial" w:hAnsi="Arial" w:cs="Arial"/>
                <w:sz w:val="20"/>
                <w:szCs w:val="20"/>
                <w:lang w:eastAsia="en-GB"/>
              </w:rPr>
              <w:t>(</w:t>
            </w:r>
            <w:r w:rsidRPr="00540A4E">
              <w:rPr>
                <w:rFonts w:ascii="Arial" w:hAnsi="Arial" w:cs="Arial"/>
                <w:sz w:val="20"/>
                <w:szCs w:val="20"/>
                <w:lang w:val="en-GB" w:eastAsia="en-GB"/>
              </w:rPr>
              <w:t>107.5</w:t>
            </w:r>
            <w:r w:rsidRPr="00540A4E">
              <w:rPr>
                <w:rFonts w:ascii="Arial" w:hAnsi="Arial" w:cs="Arial"/>
                <w:sz w:val="20"/>
                <w:szCs w:val="20"/>
                <w:lang w:eastAsia="en-GB"/>
              </w:rPr>
              <w:t>)</w:t>
            </w:r>
          </w:p>
        </w:tc>
        <w:tc>
          <w:tcPr>
            <w:tcW w:w="1417" w:type="dxa"/>
            <w:tcBorders>
              <w:top w:val="nil"/>
              <w:left w:val="nil"/>
              <w:bottom w:val="single" w:sz="4" w:space="0" w:color="auto"/>
              <w:right w:val="single" w:sz="4" w:space="0" w:color="auto"/>
            </w:tcBorders>
            <w:shd w:val="clear" w:color="auto" w:fill="auto"/>
            <w:noWrap/>
            <w:vAlign w:val="center"/>
            <w:hideMark/>
          </w:tcPr>
          <w:p w14:paraId="29E7182F" w14:textId="77777777" w:rsidR="00540A4E" w:rsidRPr="00540A4E" w:rsidRDefault="00540A4E" w:rsidP="00540A4E">
            <w:pPr>
              <w:spacing w:after="0" w:line="240" w:lineRule="auto"/>
              <w:jc w:val="center"/>
              <w:rPr>
                <w:rFonts w:ascii="Arial" w:hAnsi="Arial" w:cs="Arial"/>
                <w:sz w:val="20"/>
                <w:szCs w:val="20"/>
                <w:lang w:eastAsia="en-GB"/>
              </w:rPr>
            </w:pPr>
            <w:r w:rsidRPr="00540A4E">
              <w:rPr>
                <w:rFonts w:ascii="Arial" w:hAnsi="Arial" w:cs="Arial"/>
                <w:sz w:val="20"/>
                <w:szCs w:val="20"/>
                <w:lang w:eastAsia="en-GB"/>
              </w:rPr>
              <w:t>(</w:t>
            </w:r>
            <w:r w:rsidRPr="00540A4E">
              <w:rPr>
                <w:rFonts w:ascii="Arial" w:hAnsi="Arial" w:cs="Arial"/>
                <w:sz w:val="20"/>
                <w:szCs w:val="20"/>
                <w:lang w:val="en-GB" w:eastAsia="en-GB"/>
              </w:rPr>
              <w:t>70.5%</w:t>
            </w:r>
            <w:r w:rsidRPr="00540A4E">
              <w:rPr>
                <w:rFonts w:ascii="Arial" w:hAnsi="Arial" w:cs="Arial"/>
                <w:sz w:val="20"/>
                <w:szCs w:val="20"/>
                <w:lang w:eastAsia="en-GB"/>
              </w:rPr>
              <w:t>)</w:t>
            </w:r>
          </w:p>
        </w:tc>
      </w:tr>
      <w:tr w:rsidR="00540A4E" w:rsidRPr="00540A4E" w14:paraId="4B910580" w14:textId="77777777" w:rsidTr="00C93598">
        <w:trPr>
          <w:trHeight w:val="264"/>
          <w:jc w:val="center"/>
        </w:trPr>
        <w:tc>
          <w:tcPr>
            <w:tcW w:w="3345" w:type="dxa"/>
            <w:tcBorders>
              <w:top w:val="nil"/>
              <w:left w:val="single" w:sz="4" w:space="0" w:color="auto"/>
              <w:bottom w:val="single" w:sz="4" w:space="0" w:color="auto"/>
              <w:right w:val="single" w:sz="4" w:space="0" w:color="auto"/>
            </w:tcBorders>
            <w:shd w:val="clear" w:color="000000" w:fill="FFFF00"/>
            <w:noWrap/>
            <w:vAlign w:val="bottom"/>
            <w:hideMark/>
          </w:tcPr>
          <w:p w14:paraId="4C861B8E" w14:textId="77777777" w:rsidR="00540A4E" w:rsidRPr="00540A4E" w:rsidRDefault="00540A4E" w:rsidP="00540A4E">
            <w:pPr>
              <w:spacing w:after="0" w:line="240" w:lineRule="auto"/>
              <w:rPr>
                <w:rFonts w:ascii="Arial" w:hAnsi="Arial" w:cs="Arial"/>
                <w:sz w:val="20"/>
                <w:szCs w:val="20"/>
                <w:lang w:val="en-GB"/>
              </w:rPr>
            </w:pPr>
            <w:r w:rsidRPr="00540A4E">
              <w:rPr>
                <w:rFonts w:ascii="Arial" w:hAnsi="Arial" w:cs="Arial"/>
                <w:b/>
                <w:i/>
                <w:iCs/>
                <w:sz w:val="20"/>
                <w:szCs w:val="20"/>
                <w:lang w:val="en-GB"/>
              </w:rPr>
              <w:t>Bulk cargo, total</w:t>
            </w:r>
          </w:p>
        </w:tc>
        <w:tc>
          <w:tcPr>
            <w:tcW w:w="1390" w:type="dxa"/>
            <w:tcBorders>
              <w:top w:val="nil"/>
              <w:left w:val="nil"/>
              <w:bottom w:val="single" w:sz="4" w:space="0" w:color="auto"/>
              <w:right w:val="single" w:sz="4" w:space="0" w:color="auto"/>
            </w:tcBorders>
            <w:shd w:val="clear" w:color="000000" w:fill="FFFF00"/>
            <w:noWrap/>
            <w:vAlign w:val="bottom"/>
            <w:hideMark/>
          </w:tcPr>
          <w:p w14:paraId="4FDBFA8A" w14:textId="77777777" w:rsidR="00540A4E" w:rsidRPr="00540A4E" w:rsidRDefault="00540A4E" w:rsidP="00540A4E">
            <w:pPr>
              <w:spacing w:after="0" w:line="240" w:lineRule="auto"/>
              <w:jc w:val="center"/>
              <w:rPr>
                <w:rFonts w:ascii="Arial" w:hAnsi="Arial" w:cs="Arial"/>
                <w:b/>
                <w:bCs/>
                <w:i/>
                <w:iCs/>
                <w:sz w:val="20"/>
                <w:szCs w:val="20"/>
                <w:lang w:val="en-GB" w:eastAsia="en-GB"/>
              </w:rPr>
            </w:pPr>
            <w:r w:rsidRPr="00540A4E">
              <w:rPr>
                <w:rFonts w:ascii="Arial" w:hAnsi="Arial" w:cs="Arial"/>
                <w:b/>
                <w:bCs/>
                <w:i/>
                <w:iCs/>
                <w:sz w:val="20"/>
                <w:szCs w:val="20"/>
                <w:lang w:val="en-GB" w:eastAsia="en-GB"/>
              </w:rPr>
              <w:t>1</w:t>
            </w:r>
            <w:r w:rsidRPr="00540A4E">
              <w:rPr>
                <w:rFonts w:ascii="Arial" w:hAnsi="Arial" w:cs="Arial"/>
                <w:b/>
                <w:bCs/>
                <w:i/>
                <w:iCs/>
                <w:sz w:val="20"/>
                <w:szCs w:val="20"/>
                <w:lang w:eastAsia="en-GB"/>
              </w:rPr>
              <w:t>,</w:t>
            </w:r>
            <w:r w:rsidRPr="00540A4E">
              <w:rPr>
                <w:rFonts w:ascii="Arial" w:hAnsi="Arial" w:cs="Arial"/>
                <w:b/>
                <w:bCs/>
                <w:i/>
                <w:iCs/>
                <w:sz w:val="20"/>
                <w:szCs w:val="20"/>
                <w:lang w:val="en-GB" w:eastAsia="en-GB"/>
              </w:rPr>
              <w:t>601.0</w:t>
            </w:r>
          </w:p>
        </w:tc>
        <w:tc>
          <w:tcPr>
            <w:tcW w:w="1390" w:type="dxa"/>
            <w:tcBorders>
              <w:top w:val="nil"/>
              <w:left w:val="nil"/>
              <w:bottom w:val="single" w:sz="4" w:space="0" w:color="auto"/>
              <w:right w:val="single" w:sz="4" w:space="0" w:color="auto"/>
            </w:tcBorders>
            <w:shd w:val="clear" w:color="000000" w:fill="FFFF00"/>
            <w:noWrap/>
            <w:vAlign w:val="bottom"/>
            <w:hideMark/>
          </w:tcPr>
          <w:p w14:paraId="452765CF" w14:textId="77777777" w:rsidR="00540A4E" w:rsidRPr="00540A4E" w:rsidRDefault="00540A4E" w:rsidP="00540A4E">
            <w:pPr>
              <w:spacing w:after="0" w:line="240" w:lineRule="auto"/>
              <w:jc w:val="center"/>
              <w:rPr>
                <w:rFonts w:ascii="Arial" w:hAnsi="Arial" w:cs="Arial"/>
                <w:b/>
                <w:bCs/>
                <w:i/>
                <w:iCs/>
                <w:sz w:val="20"/>
                <w:szCs w:val="20"/>
                <w:lang w:val="en-GB" w:eastAsia="en-GB"/>
              </w:rPr>
            </w:pPr>
            <w:r w:rsidRPr="00540A4E">
              <w:rPr>
                <w:rFonts w:ascii="Arial" w:hAnsi="Arial" w:cs="Arial"/>
                <w:b/>
                <w:bCs/>
                <w:i/>
                <w:iCs/>
                <w:sz w:val="20"/>
                <w:szCs w:val="20"/>
                <w:lang w:val="en-GB" w:eastAsia="en-GB"/>
              </w:rPr>
              <w:t>3</w:t>
            </w:r>
            <w:r w:rsidRPr="00540A4E">
              <w:rPr>
                <w:rFonts w:ascii="Arial" w:hAnsi="Arial" w:cs="Arial"/>
                <w:b/>
                <w:bCs/>
                <w:i/>
                <w:iCs/>
                <w:sz w:val="20"/>
                <w:szCs w:val="20"/>
                <w:lang w:eastAsia="en-GB"/>
              </w:rPr>
              <w:t>,</w:t>
            </w:r>
            <w:r w:rsidRPr="00540A4E">
              <w:rPr>
                <w:rFonts w:ascii="Arial" w:hAnsi="Arial" w:cs="Arial"/>
                <w:b/>
                <w:bCs/>
                <w:i/>
                <w:iCs/>
                <w:sz w:val="20"/>
                <w:szCs w:val="20"/>
                <w:lang w:val="en-GB" w:eastAsia="en-GB"/>
              </w:rPr>
              <w:t>370.8</w:t>
            </w:r>
          </w:p>
        </w:tc>
        <w:tc>
          <w:tcPr>
            <w:tcW w:w="1276" w:type="dxa"/>
            <w:tcBorders>
              <w:top w:val="nil"/>
              <w:left w:val="nil"/>
              <w:bottom w:val="single" w:sz="4" w:space="0" w:color="auto"/>
              <w:right w:val="single" w:sz="4" w:space="0" w:color="auto"/>
            </w:tcBorders>
            <w:shd w:val="clear" w:color="000000" w:fill="FFFF00"/>
            <w:noWrap/>
            <w:vAlign w:val="center"/>
            <w:hideMark/>
          </w:tcPr>
          <w:p w14:paraId="1379A2B3" w14:textId="77777777" w:rsidR="00540A4E" w:rsidRPr="00540A4E" w:rsidRDefault="00540A4E" w:rsidP="00540A4E">
            <w:pPr>
              <w:spacing w:after="0" w:line="240" w:lineRule="auto"/>
              <w:jc w:val="center"/>
              <w:rPr>
                <w:rFonts w:ascii="Arial" w:hAnsi="Arial" w:cs="Arial"/>
                <w:b/>
                <w:bCs/>
                <w:i/>
                <w:iCs/>
                <w:sz w:val="20"/>
                <w:szCs w:val="20"/>
                <w:lang w:eastAsia="en-GB"/>
              </w:rPr>
            </w:pPr>
            <w:r w:rsidRPr="00540A4E">
              <w:rPr>
                <w:rFonts w:ascii="Arial" w:hAnsi="Arial" w:cs="Arial"/>
                <w:b/>
                <w:bCs/>
                <w:i/>
                <w:iCs/>
                <w:sz w:val="20"/>
                <w:szCs w:val="20"/>
                <w:lang w:eastAsia="en-GB"/>
              </w:rPr>
              <w:t>(</w:t>
            </w:r>
            <w:r w:rsidRPr="00540A4E">
              <w:rPr>
                <w:rFonts w:ascii="Arial" w:hAnsi="Arial" w:cs="Arial"/>
                <w:b/>
                <w:bCs/>
                <w:i/>
                <w:iCs/>
                <w:sz w:val="20"/>
                <w:szCs w:val="20"/>
                <w:lang w:val="en-GB" w:eastAsia="en-GB"/>
              </w:rPr>
              <w:t>1</w:t>
            </w:r>
            <w:r w:rsidRPr="00540A4E">
              <w:rPr>
                <w:rFonts w:ascii="Arial" w:hAnsi="Arial" w:cs="Arial"/>
                <w:b/>
                <w:bCs/>
                <w:i/>
                <w:iCs/>
                <w:sz w:val="20"/>
                <w:szCs w:val="20"/>
                <w:lang w:eastAsia="en-GB"/>
              </w:rPr>
              <w:t>,</w:t>
            </w:r>
            <w:r w:rsidRPr="00540A4E">
              <w:rPr>
                <w:rFonts w:ascii="Arial" w:hAnsi="Arial" w:cs="Arial"/>
                <w:b/>
                <w:bCs/>
                <w:i/>
                <w:iCs/>
                <w:sz w:val="20"/>
                <w:szCs w:val="20"/>
                <w:lang w:val="en-GB" w:eastAsia="en-GB"/>
              </w:rPr>
              <w:t>769.8</w:t>
            </w:r>
            <w:r w:rsidRPr="00540A4E">
              <w:rPr>
                <w:rFonts w:ascii="Arial" w:hAnsi="Arial" w:cs="Arial"/>
                <w:b/>
                <w:bCs/>
                <w:i/>
                <w:iCs/>
                <w:sz w:val="20"/>
                <w:szCs w:val="20"/>
                <w:lang w:eastAsia="en-GB"/>
              </w:rPr>
              <w:t>)</w:t>
            </w:r>
          </w:p>
        </w:tc>
        <w:tc>
          <w:tcPr>
            <w:tcW w:w="1417" w:type="dxa"/>
            <w:tcBorders>
              <w:top w:val="nil"/>
              <w:left w:val="nil"/>
              <w:bottom w:val="single" w:sz="4" w:space="0" w:color="auto"/>
              <w:right w:val="single" w:sz="4" w:space="0" w:color="auto"/>
            </w:tcBorders>
            <w:shd w:val="clear" w:color="000000" w:fill="FFFF00"/>
            <w:noWrap/>
            <w:vAlign w:val="center"/>
            <w:hideMark/>
          </w:tcPr>
          <w:p w14:paraId="3C63611A" w14:textId="77777777" w:rsidR="00540A4E" w:rsidRPr="00540A4E" w:rsidRDefault="00540A4E" w:rsidP="00540A4E">
            <w:pPr>
              <w:spacing w:after="0" w:line="240" w:lineRule="auto"/>
              <w:jc w:val="center"/>
              <w:rPr>
                <w:rFonts w:ascii="Arial" w:hAnsi="Arial" w:cs="Arial"/>
                <w:b/>
                <w:bCs/>
                <w:sz w:val="20"/>
                <w:szCs w:val="20"/>
                <w:lang w:eastAsia="en-GB"/>
              </w:rPr>
            </w:pPr>
            <w:r w:rsidRPr="00540A4E">
              <w:rPr>
                <w:rFonts w:ascii="Arial" w:hAnsi="Arial" w:cs="Arial"/>
                <w:b/>
                <w:bCs/>
                <w:sz w:val="20"/>
                <w:szCs w:val="20"/>
                <w:lang w:eastAsia="en-GB"/>
              </w:rPr>
              <w:t>(</w:t>
            </w:r>
            <w:r w:rsidRPr="00540A4E">
              <w:rPr>
                <w:rFonts w:ascii="Arial" w:hAnsi="Arial" w:cs="Arial"/>
                <w:b/>
                <w:bCs/>
                <w:sz w:val="20"/>
                <w:szCs w:val="20"/>
                <w:lang w:val="en-GB" w:eastAsia="en-GB"/>
              </w:rPr>
              <w:t>52.5%</w:t>
            </w:r>
            <w:r w:rsidRPr="00540A4E">
              <w:rPr>
                <w:rFonts w:ascii="Arial" w:hAnsi="Arial" w:cs="Arial"/>
                <w:b/>
                <w:bCs/>
                <w:sz w:val="20"/>
                <w:szCs w:val="20"/>
                <w:lang w:eastAsia="en-GB"/>
              </w:rPr>
              <w:t>)</w:t>
            </w:r>
          </w:p>
        </w:tc>
      </w:tr>
      <w:tr w:rsidR="00540A4E" w:rsidRPr="00540A4E" w14:paraId="3ADC4E60" w14:textId="77777777" w:rsidTr="00C93598">
        <w:trPr>
          <w:trHeight w:val="264"/>
          <w:jc w:val="center"/>
        </w:trPr>
        <w:tc>
          <w:tcPr>
            <w:tcW w:w="3345" w:type="dxa"/>
            <w:tcBorders>
              <w:top w:val="nil"/>
              <w:left w:val="single" w:sz="4" w:space="0" w:color="auto"/>
              <w:bottom w:val="single" w:sz="4" w:space="0" w:color="auto"/>
              <w:right w:val="single" w:sz="4" w:space="0" w:color="auto"/>
            </w:tcBorders>
            <w:shd w:val="clear" w:color="auto" w:fill="auto"/>
            <w:noWrap/>
            <w:vAlign w:val="bottom"/>
            <w:hideMark/>
          </w:tcPr>
          <w:p w14:paraId="158CDE4A" w14:textId="77777777" w:rsidR="00540A4E" w:rsidRPr="00540A4E" w:rsidRDefault="00540A4E" w:rsidP="00540A4E">
            <w:pPr>
              <w:spacing w:after="0" w:line="240" w:lineRule="auto"/>
              <w:rPr>
                <w:rFonts w:ascii="Arial" w:hAnsi="Arial" w:cs="Arial"/>
                <w:sz w:val="20"/>
                <w:szCs w:val="20"/>
                <w:lang w:val="en-GB"/>
              </w:rPr>
            </w:pPr>
            <w:r w:rsidRPr="00540A4E">
              <w:rPr>
                <w:rFonts w:ascii="Arial" w:hAnsi="Arial" w:cs="Arial"/>
                <w:sz w:val="20"/>
                <w:szCs w:val="20"/>
                <w:lang w:val="en-GB"/>
              </w:rPr>
              <w:t>Grain</w:t>
            </w:r>
          </w:p>
        </w:tc>
        <w:tc>
          <w:tcPr>
            <w:tcW w:w="1390" w:type="dxa"/>
            <w:tcBorders>
              <w:top w:val="nil"/>
              <w:left w:val="nil"/>
              <w:bottom w:val="single" w:sz="4" w:space="0" w:color="auto"/>
              <w:right w:val="single" w:sz="4" w:space="0" w:color="auto"/>
            </w:tcBorders>
            <w:shd w:val="clear" w:color="auto" w:fill="auto"/>
            <w:noWrap/>
            <w:vAlign w:val="bottom"/>
            <w:hideMark/>
          </w:tcPr>
          <w:p w14:paraId="583867BE" w14:textId="77777777" w:rsidR="00540A4E" w:rsidRPr="00540A4E" w:rsidRDefault="00540A4E" w:rsidP="00540A4E">
            <w:pPr>
              <w:spacing w:after="0" w:line="240" w:lineRule="auto"/>
              <w:jc w:val="center"/>
              <w:rPr>
                <w:rFonts w:ascii="Arial" w:hAnsi="Arial" w:cs="Arial"/>
                <w:sz w:val="20"/>
                <w:szCs w:val="20"/>
                <w:lang w:val="en-GB" w:eastAsia="en-GB"/>
              </w:rPr>
            </w:pPr>
            <w:r w:rsidRPr="00540A4E">
              <w:rPr>
                <w:rFonts w:ascii="Arial" w:hAnsi="Arial" w:cs="Arial"/>
                <w:sz w:val="20"/>
                <w:szCs w:val="20"/>
                <w:lang w:val="en-GB" w:eastAsia="en-GB"/>
              </w:rPr>
              <w:t>154.1</w:t>
            </w:r>
          </w:p>
        </w:tc>
        <w:tc>
          <w:tcPr>
            <w:tcW w:w="1390" w:type="dxa"/>
            <w:tcBorders>
              <w:top w:val="nil"/>
              <w:left w:val="nil"/>
              <w:bottom w:val="single" w:sz="4" w:space="0" w:color="auto"/>
              <w:right w:val="single" w:sz="4" w:space="0" w:color="auto"/>
            </w:tcBorders>
            <w:shd w:val="clear" w:color="auto" w:fill="auto"/>
            <w:noWrap/>
            <w:vAlign w:val="bottom"/>
            <w:hideMark/>
          </w:tcPr>
          <w:p w14:paraId="06F0B9F8" w14:textId="77777777" w:rsidR="00540A4E" w:rsidRPr="00540A4E" w:rsidRDefault="00540A4E" w:rsidP="00540A4E">
            <w:pPr>
              <w:spacing w:after="0" w:line="240" w:lineRule="auto"/>
              <w:jc w:val="center"/>
              <w:rPr>
                <w:rFonts w:ascii="Arial" w:hAnsi="Arial" w:cs="Arial"/>
                <w:sz w:val="20"/>
                <w:szCs w:val="20"/>
                <w:lang w:val="en-GB" w:eastAsia="en-GB"/>
              </w:rPr>
            </w:pPr>
            <w:r w:rsidRPr="00540A4E">
              <w:rPr>
                <w:rFonts w:ascii="Arial" w:hAnsi="Arial" w:cs="Arial"/>
                <w:sz w:val="20"/>
                <w:szCs w:val="20"/>
                <w:lang w:val="en-GB" w:eastAsia="en-GB"/>
              </w:rPr>
              <w:t>2</w:t>
            </w:r>
            <w:r w:rsidRPr="00540A4E">
              <w:rPr>
                <w:rFonts w:ascii="Arial" w:hAnsi="Arial" w:cs="Arial"/>
                <w:sz w:val="20"/>
                <w:szCs w:val="20"/>
                <w:lang w:eastAsia="en-GB"/>
              </w:rPr>
              <w:t>,</w:t>
            </w:r>
            <w:r w:rsidRPr="00540A4E">
              <w:rPr>
                <w:rFonts w:ascii="Arial" w:hAnsi="Arial" w:cs="Arial"/>
                <w:sz w:val="20"/>
                <w:szCs w:val="20"/>
                <w:lang w:val="en-GB" w:eastAsia="en-GB"/>
              </w:rPr>
              <w:t>293.9</w:t>
            </w:r>
          </w:p>
        </w:tc>
        <w:tc>
          <w:tcPr>
            <w:tcW w:w="1276" w:type="dxa"/>
            <w:tcBorders>
              <w:top w:val="nil"/>
              <w:left w:val="nil"/>
              <w:bottom w:val="single" w:sz="4" w:space="0" w:color="auto"/>
              <w:right w:val="single" w:sz="4" w:space="0" w:color="auto"/>
            </w:tcBorders>
            <w:shd w:val="clear" w:color="auto" w:fill="auto"/>
            <w:noWrap/>
            <w:vAlign w:val="center"/>
            <w:hideMark/>
          </w:tcPr>
          <w:p w14:paraId="5C1B1FAE" w14:textId="77777777" w:rsidR="00540A4E" w:rsidRPr="00540A4E" w:rsidRDefault="00540A4E" w:rsidP="00540A4E">
            <w:pPr>
              <w:spacing w:after="0" w:line="240" w:lineRule="auto"/>
              <w:jc w:val="center"/>
              <w:rPr>
                <w:rFonts w:ascii="Arial" w:hAnsi="Arial" w:cs="Arial"/>
                <w:sz w:val="20"/>
                <w:szCs w:val="20"/>
                <w:lang w:eastAsia="en-GB"/>
              </w:rPr>
            </w:pPr>
            <w:r w:rsidRPr="00540A4E">
              <w:rPr>
                <w:rFonts w:ascii="Arial" w:hAnsi="Arial" w:cs="Arial"/>
                <w:sz w:val="20"/>
                <w:szCs w:val="20"/>
                <w:lang w:eastAsia="en-GB"/>
              </w:rPr>
              <w:t>(</w:t>
            </w:r>
            <w:r w:rsidRPr="00540A4E">
              <w:rPr>
                <w:rFonts w:ascii="Arial" w:hAnsi="Arial" w:cs="Arial"/>
                <w:sz w:val="20"/>
                <w:szCs w:val="20"/>
                <w:lang w:val="en-GB" w:eastAsia="en-GB"/>
              </w:rPr>
              <w:t>2</w:t>
            </w:r>
            <w:r w:rsidRPr="00540A4E">
              <w:rPr>
                <w:rFonts w:ascii="Arial" w:hAnsi="Arial" w:cs="Arial"/>
                <w:sz w:val="20"/>
                <w:szCs w:val="20"/>
                <w:lang w:eastAsia="en-GB"/>
              </w:rPr>
              <w:t>,</w:t>
            </w:r>
            <w:r w:rsidRPr="00540A4E">
              <w:rPr>
                <w:rFonts w:ascii="Arial" w:hAnsi="Arial" w:cs="Arial"/>
                <w:sz w:val="20"/>
                <w:szCs w:val="20"/>
                <w:lang w:val="en-GB" w:eastAsia="en-GB"/>
              </w:rPr>
              <w:t>139.8</w:t>
            </w:r>
            <w:r w:rsidRPr="00540A4E">
              <w:rPr>
                <w:rFonts w:ascii="Arial" w:hAnsi="Arial" w:cs="Arial"/>
                <w:sz w:val="20"/>
                <w:szCs w:val="20"/>
                <w:lang w:eastAsia="en-GB"/>
              </w:rPr>
              <w:t>)</w:t>
            </w:r>
          </w:p>
        </w:tc>
        <w:tc>
          <w:tcPr>
            <w:tcW w:w="1417" w:type="dxa"/>
            <w:tcBorders>
              <w:top w:val="nil"/>
              <w:left w:val="nil"/>
              <w:bottom w:val="single" w:sz="4" w:space="0" w:color="auto"/>
              <w:right w:val="single" w:sz="4" w:space="0" w:color="auto"/>
            </w:tcBorders>
            <w:shd w:val="clear" w:color="auto" w:fill="auto"/>
            <w:noWrap/>
            <w:vAlign w:val="center"/>
            <w:hideMark/>
          </w:tcPr>
          <w:p w14:paraId="179B4615" w14:textId="77777777" w:rsidR="00540A4E" w:rsidRPr="00540A4E" w:rsidRDefault="00540A4E" w:rsidP="00540A4E">
            <w:pPr>
              <w:spacing w:after="0" w:line="240" w:lineRule="auto"/>
              <w:jc w:val="center"/>
              <w:rPr>
                <w:rFonts w:ascii="Arial" w:hAnsi="Arial" w:cs="Arial"/>
                <w:sz w:val="20"/>
                <w:szCs w:val="20"/>
                <w:lang w:eastAsia="en-GB"/>
              </w:rPr>
            </w:pPr>
            <w:r w:rsidRPr="00540A4E">
              <w:rPr>
                <w:rFonts w:ascii="Arial" w:hAnsi="Arial" w:cs="Arial"/>
                <w:sz w:val="20"/>
                <w:szCs w:val="20"/>
                <w:lang w:eastAsia="en-GB"/>
              </w:rPr>
              <w:t>(</w:t>
            </w:r>
            <w:r w:rsidRPr="00540A4E">
              <w:rPr>
                <w:rFonts w:ascii="Arial" w:hAnsi="Arial" w:cs="Arial"/>
                <w:sz w:val="20"/>
                <w:szCs w:val="20"/>
                <w:lang w:val="en-GB" w:eastAsia="en-GB"/>
              </w:rPr>
              <w:t>93.3%</w:t>
            </w:r>
            <w:r w:rsidRPr="00540A4E">
              <w:rPr>
                <w:rFonts w:ascii="Arial" w:hAnsi="Arial" w:cs="Arial"/>
                <w:sz w:val="20"/>
                <w:szCs w:val="20"/>
                <w:lang w:eastAsia="en-GB"/>
              </w:rPr>
              <w:t>)</w:t>
            </w:r>
          </w:p>
        </w:tc>
      </w:tr>
      <w:tr w:rsidR="00540A4E" w:rsidRPr="00540A4E" w14:paraId="7CFFB8DC" w14:textId="77777777" w:rsidTr="00C93598">
        <w:trPr>
          <w:trHeight w:val="264"/>
          <w:jc w:val="center"/>
        </w:trPr>
        <w:tc>
          <w:tcPr>
            <w:tcW w:w="3345" w:type="dxa"/>
            <w:tcBorders>
              <w:top w:val="nil"/>
              <w:left w:val="single" w:sz="4" w:space="0" w:color="auto"/>
              <w:bottom w:val="single" w:sz="4" w:space="0" w:color="auto"/>
              <w:right w:val="single" w:sz="4" w:space="0" w:color="auto"/>
            </w:tcBorders>
            <w:shd w:val="clear" w:color="auto" w:fill="auto"/>
            <w:noWrap/>
            <w:vAlign w:val="bottom"/>
            <w:hideMark/>
          </w:tcPr>
          <w:p w14:paraId="30B77BF0" w14:textId="77777777" w:rsidR="00540A4E" w:rsidRPr="00540A4E" w:rsidRDefault="00540A4E" w:rsidP="00540A4E">
            <w:pPr>
              <w:spacing w:after="0" w:line="240" w:lineRule="auto"/>
              <w:rPr>
                <w:rFonts w:ascii="Arial" w:hAnsi="Arial" w:cs="Arial"/>
                <w:sz w:val="20"/>
                <w:szCs w:val="20"/>
                <w:lang w:val="en-GB"/>
              </w:rPr>
            </w:pPr>
            <w:r w:rsidRPr="00540A4E">
              <w:rPr>
                <w:rFonts w:ascii="Arial" w:hAnsi="Arial" w:cs="Arial"/>
                <w:sz w:val="20"/>
                <w:szCs w:val="20"/>
                <w:lang w:val="en-GB"/>
              </w:rPr>
              <w:t>Mineral fertilizers</w:t>
            </w:r>
          </w:p>
        </w:tc>
        <w:tc>
          <w:tcPr>
            <w:tcW w:w="1390" w:type="dxa"/>
            <w:tcBorders>
              <w:top w:val="nil"/>
              <w:left w:val="nil"/>
              <w:bottom w:val="single" w:sz="4" w:space="0" w:color="auto"/>
              <w:right w:val="single" w:sz="4" w:space="0" w:color="auto"/>
            </w:tcBorders>
            <w:shd w:val="clear" w:color="auto" w:fill="auto"/>
            <w:noWrap/>
            <w:vAlign w:val="bottom"/>
            <w:hideMark/>
          </w:tcPr>
          <w:p w14:paraId="0A1A6F79" w14:textId="77777777" w:rsidR="00540A4E" w:rsidRPr="00540A4E" w:rsidRDefault="00540A4E" w:rsidP="00540A4E">
            <w:pPr>
              <w:spacing w:after="0" w:line="240" w:lineRule="auto"/>
              <w:jc w:val="center"/>
              <w:rPr>
                <w:rFonts w:ascii="Arial" w:hAnsi="Arial" w:cs="Arial"/>
                <w:sz w:val="20"/>
                <w:szCs w:val="20"/>
                <w:lang w:val="en-GB" w:eastAsia="en-GB"/>
              </w:rPr>
            </w:pPr>
            <w:r w:rsidRPr="00540A4E">
              <w:rPr>
                <w:rFonts w:ascii="Arial" w:hAnsi="Arial" w:cs="Arial"/>
                <w:sz w:val="20"/>
                <w:szCs w:val="20"/>
                <w:lang w:val="en-GB" w:eastAsia="en-GB"/>
              </w:rPr>
              <w:t>258.3</w:t>
            </w:r>
          </w:p>
        </w:tc>
        <w:tc>
          <w:tcPr>
            <w:tcW w:w="1390" w:type="dxa"/>
            <w:tcBorders>
              <w:top w:val="nil"/>
              <w:left w:val="nil"/>
              <w:bottom w:val="single" w:sz="4" w:space="0" w:color="auto"/>
              <w:right w:val="single" w:sz="4" w:space="0" w:color="auto"/>
            </w:tcBorders>
            <w:shd w:val="clear" w:color="auto" w:fill="auto"/>
            <w:noWrap/>
            <w:vAlign w:val="bottom"/>
            <w:hideMark/>
          </w:tcPr>
          <w:p w14:paraId="33331ACC" w14:textId="77777777" w:rsidR="00540A4E" w:rsidRPr="00540A4E" w:rsidRDefault="00540A4E" w:rsidP="00540A4E">
            <w:pPr>
              <w:spacing w:after="0" w:line="240" w:lineRule="auto"/>
              <w:jc w:val="center"/>
              <w:rPr>
                <w:rFonts w:ascii="Arial" w:hAnsi="Arial" w:cs="Arial"/>
                <w:sz w:val="20"/>
                <w:szCs w:val="20"/>
                <w:lang w:val="en-GB" w:eastAsia="en-GB"/>
              </w:rPr>
            </w:pPr>
            <w:r w:rsidRPr="00540A4E">
              <w:rPr>
                <w:rFonts w:ascii="Arial" w:hAnsi="Arial" w:cs="Arial"/>
                <w:sz w:val="20"/>
                <w:szCs w:val="20"/>
                <w:lang w:val="en-GB" w:eastAsia="en-GB"/>
              </w:rPr>
              <w:t>341.1</w:t>
            </w:r>
          </w:p>
        </w:tc>
        <w:tc>
          <w:tcPr>
            <w:tcW w:w="1276" w:type="dxa"/>
            <w:tcBorders>
              <w:top w:val="nil"/>
              <w:left w:val="nil"/>
              <w:bottom w:val="single" w:sz="4" w:space="0" w:color="auto"/>
              <w:right w:val="single" w:sz="4" w:space="0" w:color="auto"/>
            </w:tcBorders>
            <w:shd w:val="clear" w:color="auto" w:fill="auto"/>
            <w:noWrap/>
            <w:vAlign w:val="center"/>
            <w:hideMark/>
          </w:tcPr>
          <w:p w14:paraId="4A97D388" w14:textId="77777777" w:rsidR="00540A4E" w:rsidRPr="00540A4E" w:rsidRDefault="00540A4E" w:rsidP="00540A4E">
            <w:pPr>
              <w:spacing w:after="0" w:line="240" w:lineRule="auto"/>
              <w:jc w:val="center"/>
              <w:rPr>
                <w:rFonts w:ascii="Arial" w:hAnsi="Arial" w:cs="Arial"/>
                <w:sz w:val="20"/>
                <w:szCs w:val="20"/>
                <w:lang w:eastAsia="en-GB"/>
              </w:rPr>
            </w:pPr>
            <w:r w:rsidRPr="00540A4E">
              <w:rPr>
                <w:rFonts w:ascii="Arial" w:hAnsi="Arial" w:cs="Arial"/>
                <w:sz w:val="20"/>
                <w:szCs w:val="20"/>
                <w:lang w:eastAsia="en-GB"/>
              </w:rPr>
              <w:t>(</w:t>
            </w:r>
            <w:r w:rsidRPr="00540A4E">
              <w:rPr>
                <w:rFonts w:ascii="Arial" w:hAnsi="Arial" w:cs="Arial"/>
                <w:sz w:val="20"/>
                <w:szCs w:val="20"/>
                <w:lang w:val="en-GB" w:eastAsia="en-GB"/>
              </w:rPr>
              <w:t>82.8</w:t>
            </w:r>
            <w:r w:rsidRPr="00540A4E">
              <w:rPr>
                <w:rFonts w:ascii="Arial" w:hAnsi="Arial" w:cs="Arial"/>
                <w:sz w:val="20"/>
                <w:szCs w:val="20"/>
                <w:lang w:eastAsia="en-GB"/>
              </w:rPr>
              <w:t>)</w:t>
            </w:r>
          </w:p>
        </w:tc>
        <w:tc>
          <w:tcPr>
            <w:tcW w:w="1417" w:type="dxa"/>
            <w:tcBorders>
              <w:top w:val="nil"/>
              <w:left w:val="nil"/>
              <w:bottom w:val="single" w:sz="4" w:space="0" w:color="auto"/>
              <w:right w:val="single" w:sz="4" w:space="0" w:color="auto"/>
            </w:tcBorders>
            <w:shd w:val="clear" w:color="auto" w:fill="auto"/>
            <w:noWrap/>
            <w:vAlign w:val="center"/>
            <w:hideMark/>
          </w:tcPr>
          <w:p w14:paraId="3D9AF6ED" w14:textId="77777777" w:rsidR="00540A4E" w:rsidRPr="00540A4E" w:rsidRDefault="00540A4E" w:rsidP="00540A4E">
            <w:pPr>
              <w:spacing w:after="0" w:line="240" w:lineRule="auto"/>
              <w:jc w:val="center"/>
              <w:rPr>
                <w:rFonts w:ascii="Arial" w:hAnsi="Arial" w:cs="Arial"/>
                <w:sz w:val="20"/>
                <w:szCs w:val="20"/>
                <w:lang w:eastAsia="en-GB"/>
              </w:rPr>
            </w:pPr>
            <w:r w:rsidRPr="00540A4E">
              <w:rPr>
                <w:rFonts w:ascii="Arial" w:hAnsi="Arial" w:cs="Arial"/>
                <w:sz w:val="20"/>
                <w:szCs w:val="20"/>
                <w:lang w:eastAsia="en-GB"/>
              </w:rPr>
              <w:t>(</w:t>
            </w:r>
            <w:r w:rsidRPr="00540A4E">
              <w:rPr>
                <w:rFonts w:ascii="Arial" w:hAnsi="Arial" w:cs="Arial"/>
                <w:sz w:val="20"/>
                <w:szCs w:val="20"/>
                <w:lang w:val="en-GB" w:eastAsia="en-GB"/>
              </w:rPr>
              <w:t>24.3%</w:t>
            </w:r>
            <w:r w:rsidRPr="00540A4E">
              <w:rPr>
                <w:rFonts w:ascii="Arial" w:hAnsi="Arial" w:cs="Arial"/>
                <w:sz w:val="20"/>
                <w:szCs w:val="20"/>
                <w:lang w:eastAsia="en-GB"/>
              </w:rPr>
              <w:t>)</w:t>
            </w:r>
          </w:p>
        </w:tc>
      </w:tr>
      <w:tr w:rsidR="00540A4E" w:rsidRPr="00540A4E" w14:paraId="60C9C3EC" w14:textId="77777777" w:rsidTr="00C93598">
        <w:trPr>
          <w:trHeight w:val="264"/>
          <w:jc w:val="center"/>
        </w:trPr>
        <w:tc>
          <w:tcPr>
            <w:tcW w:w="3345" w:type="dxa"/>
            <w:tcBorders>
              <w:top w:val="nil"/>
              <w:left w:val="single" w:sz="4" w:space="0" w:color="auto"/>
              <w:bottom w:val="single" w:sz="4" w:space="0" w:color="auto"/>
              <w:right w:val="single" w:sz="4" w:space="0" w:color="auto"/>
            </w:tcBorders>
            <w:shd w:val="clear" w:color="auto" w:fill="auto"/>
            <w:noWrap/>
            <w:vAlign w:val="bottom"/>
            <w:hideMark/>
          </w:tcPr>
          <w:p w14:paraId="7963DD29" w14:textId="77777777" w:rsidR="00540A4E" w:rsidRPr="00540A4E" w:rsidRDefault="00540A4E" w:rsidP="00540A4E">
            <w:pPr>
              <w:spacing w:after="0" w:line="240" w:lineRule="auto"/>
              <w:rPr>
                <w:rFonts w:ascii="Arial" w:hAnsi="Arial" w:cs="Arial"/>
                <w:sz w:val="20"/>
                <w:szCs w:val="20"/>
                <w:lang w:val="en-GB"/>
              </w:rPr>
            </w:pPr>
            <w:r w:rsidRPr="00540A4E">
              <w:rPr>
                <w:rFonts w:ascii="Arial" w:hAnsi="Arial" w:cs="Arial"/>
                <w:sz w:val="20"/>
                <w:szCs w:val="20"/>
                <w:lang w:val="en-GB"/>
              </w:rPr>
              <w:t>Sugar</w:t>
            </w:r>
          </w:p>
        </w:tc>
        <w:tc>
          <w:tcPr>
            <w:tcW w:w="1390" w:type="dxa"/>
            <w:tcBorders>
              <w:top w:val="nil"/>
              <w:left w:val="nil"/>
              <w:bottom w:val="single" w:sz="4" w:space="0" w:color="auto"/>
              <w:right w:val="single" w:sz="4" w:space="0" w:color="auto"/>
            </w:tcBorders>
            <w:shd w:val="clear" w:color="auto" w:fill="auto"/>
            <w:noWrap/>
            <w:vAlign w:val="bottom"/>
            <w:hideMark/>
          </w:tcPr>
          <w:p w14:paraId="072856DF" w14:textId="77777777" w:rsidR="00540A4E" w:rsidRPr="00540A4E" w:rsidRDefault="00540A4E" w:rsidP="00540A4E">
            <w:pPr>
              <w:spacing w:after="0" w:line="240" w:lineRule="auto"/>
              <w:jc w:val="center"/>
              <w:rPr>
                <w:rFonts w:ascii="Arial" w:hAnsi="Arial" w:cs="Arial"/>
                <w:sz w:val="20"/>
                <w:szCs w:val="20"/>
                <w:lang w:val="en-GB" w:eastAsia="en-GB"/>
              </w:rPr>
            </w:pPr>
            <w:r w:rsidRPr="00540A4E">
              <w:rPr>
                <w:rFonts w:ascii="Arial" w:hAnsi="Arial" w:cs="Arial"/>
                <w:sz w:val="20"/>
                <w:szCs w:val="20"/>
                <w:lang w:val="en-GB" w:eastAsia="en-GB"/>
              </w:rPr>
              <w:t>241.8</w:t>
            </w:r>
          </w:p>
        </w:tc>
        <w:tc>
          <w:tcPr>
            <w:tcW w:w="1390" w:type="dxa"/>
            <w:tcBorders>
              <w:top w:val="nil"/>
              <w:left w:val="nil"/>
              <w:bottom w:val="single" w:sz="4" w:space="0" w:color="auto"/>
              <w:right w:val="single" w:sz="4" w:space="0" w:color="auto"/>
            </w:tcBorders>
            <w:shd w:val="clear" w:color="auto" w:fill="auto"/>
            <w:noWrap/>
            <w:vAlign w:val="bottom"/>
            <w:hideMark/>
          </w:tcPr>
          <w:p w14:paraId="31996EEC" w14:textId="77777777" w:rsidR="00540A4E" w:rsidRPr="00540A4E" w:rsidRDefault="00540A4E" w:rsidP="00540A4E">
            <w:pPr>
              <w:spacing w:after="0" w:line="240" w:lineRule="auto"/>
              <w:jc w:val="center"/>
              <w:rPr>
                <w:rFonts w:ascii="Arial" w:hAnsi="Arial" w:cs="Arial"/>
                <w:sz w:val="20"/>
                <w:szCs w:val="20"/>
                <w:lang w:val="en-GB" w:eastAsia="en-GB"/>
              </w:rPr>
            </w:pPr>
            <w:r w:rsidRPr="00540A4E">
              <w:rPr>
                <w:rFonts w:ascii="Arial" w:hAnsi="Arial" w:cs="Arial"/>
                <w:sz w:val="20"/>
                <w:szCs w:val="20"/>
                <w:lang w:val="en-GB" w:eastAsia="en-GB"/>
              </w:rPr>
              <w:t>109.7</w:t>
            </w:r>
          </w:p>
        </w:tc>
        <w:tc>
          <w:tcPr>
            <w:tcW w:w="1276" w:type="dxa"/>
            <w:tcBorders>
              <w:top w:val="nil"/>
              <w:left w:val="nil"/>
              <w:bottom w:val="single" w:sz="4" w:space="0" w:color="auto"/>
              <w:right w:val="single" w:sz="4" w:space="0" w:color="auto"/>
            </w:tcBorders>
            <w:shd w:val="clear" w:color="auto" w:fill="auto"/>
            <w:noWrap/>
            <w:vAlign w:val="center"/>
            <w:hideMark/>
          </w:tcPr>
          <w:p w14:paraId="66411944" w14:textId="77777777" w:rsidR="00540A4E" w:rsidRPr="00540A4E" w:rsidRDefault="00540A4E" w:rsidP="00540A4E">
            <w:pPr>
              <w:spacing w:after="0" w:line="240" w:lineRule="auto"/>
              <w:jc w:val="center"/>
              <w:rPr>
                <w:rFonts w:ascii="Arial" w:hAnsi="Arial" w:cs="Arial"/>
                <w:sz w:val="20"/>
                <w:szCs w:val="20"/>
                <w:lang w:val="en-GB" w:eastAsia="en-GB"/>
              </w:rPr>
            </w:pPr>
            <w:r w:rsidRPr="00540A4E">
              <w:rPr>
                <w:rFonts w:ascii="Arial" w:hAnsi="Arial" w:cs="Arial"/>
                <w:sz w:val="20"/>
                <w:szCs w:val="20"/>
                <w:lang w:val="en-GB" w:eastAsia="en-GB"/>
              </w:rPr>
              <w:t>132.1</w:t>
            </w:r>
          </w:p>
        </w:tc>
        <w:tc>
          <w:tcPr>
            <w:tcW w:w="1417" w:type="dxa"/>
            <w:tcBorders>
              <w:top w:val="nil"/>
              <w:left w:val="nil"/>
              <w:bottom w:val="single" w:sz="4" w:space="0" w:color="auto"/>
              <w:right w:val="single" w:sz="4" w:space="0" w:color="auto"/>
            </w:tcBorders>
            <w:shd w:val="clear" w:color="auto" w:fill="auto"/>
            <w:noWrap/>
            <w:vAlign w:val="center"/>
            <w:hideMark/>
          </w:tcPr>
          <w:p w14:paraId="6A73351F" w14:textId="77777777" w:rsidR="00540A4E" w:rsidRPr="00540A4E" w:rsidRDefault="00540A4E" w:rsidP="00540A4E">
            <w:pPr>
              <w:spacing w:after="0" w:line="240" w:lineRule="auto"/>
              <w:jc w:val="center"/>
              <w:rPr>
                <w:rFonts w:ascii="Arial" w:hAnsi="Arial" w:cs="Arial"/>
                <w:sz w:val="20"/>
                <w:szCs w:val="20"/>
                <w:lang w:val="en-GB" w:eastAsia="en-GB"/>
              </w:rPr>
            </w:pPr>
            <w:r w:rsidRPr="00540A4E">
              <w:rPr>
                <w:rFonts w:ascii="Arial" w:hAnsi="Arial" w:cs="Arial"/>
                <w:sz w:val="20"/>
                <w:szCs w:val="20"/>
                <w:lang w:val="en-GB" w:eastAsia="en-GB"/>
              </w:rPr>
              <w:t>120.4%</w:t>
            </w:r>
          </w:p>
        </w:tc>
      </w:tr>
      <w:tr w:rsidR="00540A4E" w:rsidRPr="00540A4E" w14:paraId="164032AA" w14:textId="77777777" w:rsidTr="00C93598">
        <w:trPr>
          <w:trHeight w:val="264"/>
          <w:jc w:val="center"/>
        </w:trPr>
        <w:tc>
          <w:tcPr>
            <w:tcW w:w="3345" w:type="dxa"/>
            <w:tcBorders>
              <w:top w:val="nil"/>
              <w:left w:val="single" w:sz="4" w:space="0" w:color="auto"/>
              <w:bottom w:val="single" w:sz="4" w:space="0" w:color="auto"/>
              <w:right w:val="single" w:sz="4" w:space="0" w:color="auto"/>
            </w:tcBorders>
            <w:shd w:val="clear" w:color="auto" w:fill="auto"/>
            <w:noWrap/>
            <w:vAlign w:val="bottom"/>
            <w:hideMark/>
          </w:tcPr>
          <w:p w14:paraId="376E1086" w14:textId="77777777" w:rsidR="00540A4E" w:rsidRPr="00540A4E" w:rsidRDefault="00540A4E" w:rsidP="00540A4E">
            <w:pPr>
              <w:spacing w:after="0" w:line="240" w:lineRule="auto"/>
              <w:rPr>
                <w:rFonts w:ascii="Arial" w:hAnsi="Arial" w:cs="Arial"/>
                <w:sz w:val="20"/>
                <w:szCs w:val="20"/>
                <w:lang w:val="en-GB"/>
              </w:rPr>
            </w:pPr>
            <w:r w:rsidRPr="00540A4E">
              <w:rPr>
                <w:rFonts w:ascii="Arial" w:hAnsi="Arial" w:cs="Arial"/>
                <w:sz w:val="20"/>
                <w:szCs w:val="20"/>
                <w:lang w:val="en-GB"/>
              </w:rPr>
              <w:t>Iron ore and ore concentrate</w:t>
            </w:r>
          </w:p>
        </w:tc>
        <w:tc>
          <w:tcPr>
            <w:tcW w:w="1390" w:type="dxa"/>
            <w:tcBorders>
              <w:top w:val="nil"/>
              <w:left w:val="nil"/>
              <w:bottom w:val="single" w:sz="4" w:space="0" w:color="auto"/>
              <w:right w:val="single" w:sz="4" w:space="0" w:color="auto"/>
            </w:tcBorders>
            <w:shd w:val="clear" w:color="auto" w:fill="auto"/>
            <w:noWrap/>
            <w:vAlign w:val="bottom"/>
            <w:hideMark/>
          </w:tcPr>
          <w:p w14:paraId="147CABB7" w14:textId="77777777" w:rsidR="00540A4E" w:rsidRPr="00540A4E" w:rsidRDefault="00540A4E" w:rsidP="00540A4E">
            <w:pPr>
              <w:spacing w:after="0" w:line="240" w:lineRule="auto"/>
              <w:jc w:val="center"/>
              <w:rPr>
                <w:rFonts w:ascii="Arial" w:hAnsi="Arial" w:cs="Arial"/>
                <w:sz w:val="20"/>
                <w:szCs w:val="20"/>
                <w:lang w:val="en-GB" w:eastAsia="en-GB"/>
              </w:rPr>
            </w:pPr>
            <w:r w:rsidRPr="00540A4E">
              <w:rPr>
                <w:rFonts w:ascii="Arial" w:hAnsi="Arial" w:cs="Arial"/>
                <w:sz w:val="20"/>
                <w:szCs w:val="20"/>
                <w:lang w:val="en-GB" w:eastAsia="en-GB"/>
              </w:rPr>
              <w:t>574.6</w:t>
            </w:r>
          </w:p>
        </w:tc>
        <w:tc>
          <w:tcPr>
            <w:tcW w:w="1390" w:type="dxa"/>
            <w:tcBorders>
              <w:top w:val="nil"/>
              <w:left w:val="nil"/>
              <w:bottom w:val="single" w:sz="4" w:space="0" w:color="auto"/>
              <w:right w:val="single" w:sz="4" w:space="0" w:color="auto"/>
            </w:tcBorders>
            <w:shd w:val="clear" w:color="auto" w:fill="auto"/>
            <w:noWrap/>
            <w:vAlign w:val="bottom"/>
            <w:hideMark/>
          </w:tcPr>
          <w:p w14:paraId="0DD44674" w14:textId="77777777" w:rsidR="00540A4E" w:rsidRPr="00540A4E" w:rsidRDefault="00540A4E" w:rsidP="00540A4E">
            <w:pPr>
              <w:spacing w:after="0" w:line="240" w:lineRule="auto"/>
              <w:jc w:val="center"/>
              <w:rPr>
                <w:rFonts w:ascii="Arial" w:hAnsi="Arial" w:cs="Arial"/>
                <w:sz w:val="20"/>
                <w:szCs w:val="20"/>
                <w:lang w:val="en-GB" w:eastAsia="en-GB"/>
              </w:rPr>
            </w:pPr>
            <w:r w:rsidRPr="00540A4E">
              <w:rPr>
                <w:rFonts w:ascii="Arial" w:hAnsi="Arial" w:cs="Arial"/>
                <w:sz w:val="20"/>
                <w:szCs w:val="20"/>
                <w:lang w:val="en-GB" w:eastAsia="en-GB"/>
              </w:rPr>
              <w:t>564.7</w:t>
            </w:r>
          </w:p>
        </w:tc>
        <w:tc>
          <w:tcPr>
            <w:tcW w:w="1276" w:type="dxa"/>
            <w:tcBorders>
              <w:top w:val="nil"/>
              <w:left w:val="nil"/>
              <w:bottom w:val="single" w:sz="4" w:space="0" w:color="auto"/>
              <w:right w:val="single" w:sz="4" w:space="0" w:color="auto"/>
            </w:tcBorders>
            <w:shd w:val="clear" w:color="auto" w:fill="auto"/>
            <w:noWrap/>
            <w:vAlign w:val="center"/>
            <w:hideMark/>
          </w:tcPr>
          <w:p w14:paraId="239F81BF" w14:textId="77777777" w:rsidR="00540A4E" w:rsidRPr="00540A4E" w:rsidRDefault="00540A4E" w:rsidP="00540A4E">
            <w:pPr>
              <w:spacing w:after="0" w:line="240" w:lineRule="auto"/>
              <w:jc w:val="center"/>
              <w:rPr>
                <w:rFonts w:ascii="Arial" w:hAnsi="Arial" w:cs="Arial"/>
                <w:sz w:val="20"/>
                <w:szCs w:val="20"/>
                <w:lang w:val="en-GB" w:eastAsia="en-GB"/>
              </w:rPr>
            </w:pPr>
            <w:r w:rsidRPr="00540A4E">
              <w:rPr>
                <w:rFonts w:ascii="Arial" w:hAnsi="Arial" w:cs="Arial"/>
                <w:sz w:val="20"/>
                <w:szCs w:val="20"/>
                <w:lang w:val="en-GB" w:eastAsia="en-GB"/>
              </w:rPr>
              <w:t>9.9</w:t>
            </w:r>
          </w:p>
        </w:tc>
        <w:tc>
          <w:tcPr>
            <w:tcW w:w="1417" w:type="dxa"/>
            <w:tcBorders>
              <w:top w:val="nil"/>
              <w:left w:val="nil"/>
              <w:bottom w:val="single" w:sz="4" w:space="0" w:color="auto"/>
              <w:right w:val="single" w:sz="4" w:space="0" w:color="auto"/>
            </w:tcBorders>
            <w:shd w:val="clear" w:color="auto" w:fill="auto"/>
            <w:noWrap/>
            <w:vAlign w:val="center"/>
            <w:hideMark/>
          </w:tcPr>
          <w:p w14:paraId="3941394E" w14:textId="77777777" w:rsidR="00540A4E" w:rsidRPr="00540A4E" w:rsidRDefault="00540A4E" w:rsidP="00540A4E">
            <w:pPr>
              <w:spacing w:after="0" w:line="240" w:lineRule="auto"/>
              <w:jc w:val="center"/>
              <w:rPr>
                <w:rFonts w:ascii="Arial" w:hAnsi="Arial" w:cs="Arial"/>
                <w:sz w:val="20"/>
                <w:szCs w:val="20"/>
                <w:lang w:val="en-GB" w:eastAsia="en-GB"/>
              </w:rPr>
            </w:pPr>
            <w:r w:rsidRPr="00540A4E">
              <w:rPr>
                <w:rFonts w:ascii="Arial" w:hAnsi="Arial" w:cs="Arial"/>
                <w:sz w:val="20"/>
                <w:szCs w:val="20"/>
                <w:lang w:val="en-GB" w:eastAsia="en-GB"/>
              </w:rPr>
              <w:t>1.8%</w:t>
            </w:r>
          </w:p>
        </w:tc>
      </w:tr>
      <w:tr w:rsidR="00540A4E" w:rsidRPr="00540A4E" w14:paraId="6F4569D8" w14:textId="77777777" w:rsidTr="00C93598">
        <w:trPr>
          <w:trHeight w:val="264"/>
          <w:jc w:val="center"/>
        </w:trPr>
        <w:tc>
          <w:tcPr>
            <w:tcW w:w="3345" w:type="dxa"/>
            <w:tcBorders>
              <w:top w:val="nil"/>
              <w:left w:val="single" w:sz="4" w:space="0" w:color="auto"/>
              <w:bottom w:val="single" w:sz="4" w:space="0" w:color="auto"/>
              <w:right w:val="single" w:sz="4" w:space="0" w:color="auto"/>
            </w:tcBorders>
            <w:shd w:val="clear" w:color="auto" w:fill="auto"/>
            <w:noWrap/>
            <w:vAlign w:val="bottom"/>
            <w:hideMark/>
          </w:tcPr>
          <w:p w14:paraId="37E4689E" w14:textId="77777777" w:rsidR="00540A4E" w:rsidRPr="00540A4E" w:rsidRDefault="00540A4E" w:rsidP="00540A4E">
            <w:pPr>
              <w:spacing w:after="0" w:line="240" w:lineRule="auto"/>
              <w:rPr>
                <w:rFonts w:ascii="Arial" w:hAnsi="Arial" w:cs="Arial"/>
                <w:sz w:val="20"/>
                <w:szCs w:val="20"/>
                <w:lang w:val="en-GB"/>
              </w:rPr>
            </w:pPr>
            <w:r w:rsidRPr="00540A4E">
              <w:rPr>
                <w:rFonts w:ascii="Arial" w:hAnsi="Arial" w:cs="Arial"/>
                <w:sz w:val="20"/>
                <w:szCs w:val="20"/>
                <w:lang w:val="en-GB"/>
              </w:rPr>
              <w:t>Scrap Metal</w:t>
            </w:r>
          </w:p>
        </w:tc>
        <w:tc>
          <w:tcPr>
            <w:tcW w:w="1390" w:type="dxa"/>
            <w:tcBorders>
              <w:top w:val="nil"/>
              <w:left w:val="nil"/>
              <w:bottom w:val="single" w:sz="4" w:space="0" w:color="auto"/>
              <w:right w:val="single" w:sz="4" w:space="0" w:color="auto"/>
            </w:tcBorders>
            <w:shd w:val="clear" w:color="auto" w:fill="auto"/>
            <w:noWrap/>
            <w:vAlign w:val="bottom"/>
            <w:hideMark/>
          </w:tcPr>
          <w:p w14:paraId="508E4C77" w14:textId="77777777" w:rsidR="00540A4E" w:rsidRPr="00540A4E" w:rsidRDefault="00540A4E" w:rsidP="00540A4E">
            <w:pPr>
              <w:spacing w:after="0" w:line="240" w:lineRule="auto"/>
              <w:jc w:val="center"/>
              <w:rPr>
                <w:rFonts w:ascii="Arial" w:hAnsi="Arial" w:cs="Arial"/>
                <w:sz w:val="20"/>
                <w:szCs w:val="20"/>
                <w:lang w:val="en-GB" w:eastAsia="en-GB"/>
              </w:rPr>
            </w:pPr>
            <w:r w:rsidRPr="00540A4E">
              <w:rPr>
                <w:rFonts w:ascii="Arial" w:hAnsi="Arial" w:cs="Arial"/>
                <w:sz w:val="20"/>
                <w:szCs w:val="20"/>
                <w:lang w:val="en-GB" w:eastAsia="en-GB"/>
              </w:rPr>
              <w:t>2.6</w:t>
            </w:r>
          </w:p>
        </w:tc>
        <w:tc>
          <w:tcPr>
            <w:tcW w:w="1390" w:type="dxa"/>
            <w:tcBorders>
              <w:top w:val="nil"/>
              <w:left w:val="nil"/>
              <w:bottom w:val="single" w:sz="4" w:space="0" w:color="auto"/>
              <w:right w:val="single" w:sz="4" w:space="0" w:color="auto"/>
            </w:tcBorders>
            <w:shd w:val="clear" w:color="auto" w:fill="auto"/>
            <w:noWrap/>
            <w:vAlign w:val="bottom"/>
            <w:hideMark/>
          </w:tcPr>
          <w:p w14:paraId="7E184D9D" w14:textId="77777777" w:rsidR="00540A4E" w:rsidRPr="00540A4E" w:rsidRDefault="00540A4E" w:rsidP="00540A4E">
            <w:pPr>
              <w:spacing w:after="0" w:line="240" w:lineRule="auto"/>
              <w:jc w:val="center"/>
              <w:rPr>
                <w:rFonts w:ascii="Arial" w:hAnsi="Arial" w:cs="Arial"/>
                <w:sz w:val="20"/>
                <w:szCs w:val="20"/>
                <w:lang w:val="en-GB" w:eastAsia="en-GB"/>
              </w:rPr>
            </w:pPr>
            <w:r w:rsidRPr="00540A4E">
              <w:rPr>
                <w:rFonts w:ascii="Arial" w:hAnsi="Arial" w:cs="Arial"/>
                <w:sz w:val="20"/>
                <w:szCs w:val="20"/>
                <w:lang w:val="en-GB" w:eastAsia="en-GB"/>
              </w:rPr>
              <w:t>8.5</w:t>
            </w:r>
          </w:p>
        </w:tc>
        <w:tc>
          <w:tcPr>
            <w:tcW w:w="1276" w:type="dxa"/>
            <w:tcBorders>
              <w:top w:val="nil"/>
              <w:left w:val="nil"/>
              <w:bottom w:val="single" w:sz="4" w:space="0" w:color="auto"/>
              <w:right w:val="single" w:sz="4" w:space="0" w:color="auto"/>
            </w:tcBorders>
            <w:shd w:val="clear" w:color="auto" w:fill="auto"/>
            <w:noWrap/>
            <w:vAlign w:val="center"/>
            <w:hideMark/>
          </w:tcPr>
          <w:p w14:paraId="05667ED1" w14:textId="77777777" w:rsidR="00540A4E" w:rsidRPr="00540A4E" w:rsidRDefault="00540A4E" w:rsidP="00540A4E">
            <w:pPr>
              <w:spacing w:after="0" w:line="240" w:lineRule="auto"/>
              <w:jc w:val="center"/>
              <w:rPr>
                <w:rFonts w:ascii="Arial" w:hAnsi="Arial" w:cs="Arial"/>
                <w:sz w:val="20"/>
                <w:szCs w:val="20"/>
                <w:lang w:eastAsia="en-GB"/>
              </w:rPr>
            </w:pPr>
            <w:r w:rsidRPr="00540A4E">
              <w:rPr>
                <w:rFonts w:ascii="Arial" w:hAnsi="Arial" w:cs="Arial"/>
                <w:sz w:val="20"/>
                <w:szCs w:val="20"/>
                <w:lang w:eastAsia="en-GB"/>
              </w:rPr>
              <w:t>(</w:t>
            </w:r>
            <w:r w:rsidRPr="00540A4E">
              <w:rPr>
                <w:rFonts w:ascii="Arial" w:hAnsi="Arial" w:cs="Arial"/>
                <w:sz w:val="20"/>
                <w:szCs w:val="20"/>
                <w:lang w:val="en-GB" w:eastAsia="en-GB"/>
              </w:rPr>
              <w:t>5.9</w:t>
            </w:r>
            <w:r w:rsidRPr="00540A4E">
              <w:rPr>
                <w:rFonts w:ascii="Arial" w:hAnsi="Arial" w:cs="Arial"/>
                <w:sz w:val="20"/>
                <w:szCs w:val="20"/>
                <w:lang w:eastAsia="en-GB"/>
              </w:rPr>
              <w:t>)</w:t>
            </w:r>
          </w:p>
        </w:tc>
        <w:tc>
          <w:tcPr>
            <w:tcW w:w="1417" w:type="dxa"/>
            <w:tcBorders>
              <w:top w:val="nil"/>
              <w:left w:val="nil"/>
              <w:bottom w:val="single" w:sz="4" w:space="0" w:color="auto"/>
              <w:right w:val="single" w:sz="4" w:space="0" w:color="auto"/>
            </w:tcBorders>
            <w:shd w:val="clear" w:color="auto" w:fill="auto"/>
            <w:noWrap/>
            <w:vAlign w:val="center"/>
            <w:hideMark/>
          </w:tcPr>
          <w:p w14:paraId="481BD84A" w14:textId="77777777" w:rsidR="00540A4E" w:rsidRPr="00540A4E" w:rsidRDefault="00540A4E" w:rsidP="00540A4E">
            <w:pPr>
              <w:spacing w:after="0" w:line="240" w:lineRule="auto"/>
              <w:jc w:val="center"/>
              <w:rPr>
                <w:rFonts w:ascii="Arial" w:hAnsi="Arial" w:cs="Arial"/>
                <w:sz w:val="20"/>
                <w:szCs w:val="20"/>
                <w:lang w:eastAsia="en-GB"/>
              </w:rPr>
            </w:pPr>
            <w:r w:rsidRPr="00540A4E">
              <w:rPr>
                <w:rFonts w:ascii="Arial" w:hAnsi="Arial" w:cs="Arial"/>
                <w:sz w:val="20"/>
                <w:szCs w:val="20"/>
                <w:lang w:eastAsia="en-GB"/>
              </w:rPr>
              <w:t>(</w:t>
            </w:r>
            <w:r w:rsidRPr="00540A4E">
              <w:rPr>
                <w:rFonts w:ascii="Arial" w:hAnsi="Arial" w:cs="Arial"/>
                <w:sz w:val="20"/>
                <w:szCs w:val="20"/>
                <w:lang w:val="en-GB" w:eastAsia="en-GB"/>
              </w:rPr>
              <w:t>69.4%</w:t>
            </w:r>
            <w:r w:rsidRPr="00540A4E">
              <w:rPr>
                <w:rFonts w:ascii="Arial" w:hAnsi="Arial" w:cs="Arial"/>
                <w:sz w:val="20"/>
                <w:szCs w:val="20"/>
                <w:lang w:eastAsia="en-GB"/>
              </w:rPr>
              <w:t>)</w:t>
            </w:r>
          </w:p>
        </w:tc>
      </w:tr>
      <w:tr w:rsidR="00540A4E" w:rsidRPr="00540A4E" w14:paraId="7FA5ABFF" w14:textId="77777777" w:rsidTr="00C93598">
        <w:trPr>
          <w:trHeight w:val="264"/>
          <w:jc w:val="center"/>
        </w:trPr>
        <w:tc>
          <w:tcPr>
            <w:tcW w:w="3345" w:type="dxa"/>
            <w:tcBorders>
              <w:top w:val="nil"/>
              <w:left w:val="single" w:sz="4" w:space="0" w:color="auto"/>
              <w:bottom w:val="single" w:sz="4" w:space="0" w:color="auto"/>
              <w:right w:val="single" w:sz="4" w:space="0" w:color="auto"/>
            </w:tcBorders>
            <w:shd w:val="clear" w:color="auto" w:fill="auto"/>
            <w:noWrap/>
            <w:vAlign w:val="bottom"/>
            <w:hideMark/>
          </w:tcPr>
          <w:p w14:paraId="54FA70F0" w14:textId="77777777" w:rsidR="00540A4E" w:rsidRPr="00540A4E" w:rsidRDefault="00540A4E" w:rsidP="00540A4E">
            <w:pPr>
              <w:spacing w:after="0" w:line="240" w:lineRule="auto"/>
              <w:rPr>
                <w:rFonts w:ascii="Arial" w:hAnsi="Arial" w:cs="Arial"/>
                <w:sz w:val="20"/>
                <w:szCs w:val="20"/>
                <w:lang w:val="en-GB"/>
              </w:rPr>
            </w:pPr>
            <w:r w:rsidRPr="00540A4E">
              <w:rPr>
                <w:rFonts w:ascii="Arial" w:hAnsi="Arial" w:cs="Arial"/>
                <w:sz w:val="20"/>
                <w:szCs w:val="20"/>
                <w:lang w:val="en-GB"/>
              </w:rPr>
              <w:t>Cement</w:t>
            </w:r>
          </w:p>
        </w:tc>
        <w:tc>
          <w:tcPr>
            <w:tcW w:w="1390" w:type="dxa"/>
            <w:tcBorders>
              <w:top w:val="nil"/>
              <w:left w:val="nil"/>
              <w:bottom w:val="single" w:sz="4" w:space="0" w:color="auto"/>
              <w:right w:val="single" w:sz="4" w:space="0" w:color="auto"/>
            </w:tcBorders>
            <w:shd w:val="clear" w:color="auto" w:fill="auto"/>
            <w:noWrap/>
            <w:vAlign w:val="bottom"/>
            <w:hideMark/>
          </w:tcPr>
          <w:p w14:paraId="26CB8F91" w14:textId="77777777" w:rsidR="00540A4E" w:rsidRPr="00540A4E" w:rsidRDefault="00540A4E" w:rsidP="00540A4E">
            <w:pPr>
              <w:spacing w:after="0" w:line="240" w:lineRule="auto"/>
              <w:jc w:val="center"/>
              <w:rPr>
                <w:rFonts w:ascii="Arial" w:hAnsi="Arial" w:cs="Arial"/>
                <w:sz w:val="20"/>
                <w:szCs w:val="20"/>
                <w:lang w:val="en-GB" w:eastAsia="en-GB"/>
              </w:rPr>
            </w:pPr>
            <w:r w:rsidRPr="00540A4E">
              <w:rPr>
                <w:rFonts w:ascii="Arial" w:hAnsi="Arial" w:cs="Arial"/>
                <w:sz w:val="20"/>
                <w:szCs w:val="20"/>
                <w:lang w:val="en-GB" w:eastAsia="en-GB"/>
              </w:rPr>
              <w:t>73.1</w:t>
            </w:r>
          </w:p>
        </w:tc>
        <w:tc>
          <w:tcPr>
            <w:tcW w:w="1390" w:type="dxa"/>
            <w:tcBorders>
              <w:top w:val="nil"/>
              <w:left w:val="nil"/>
              <w:bottom w:val="single" w:sz="4" w:space="0" w:color="auto"/>
              <w:right w:val="single" w:sz="4" w:space="0" w:color="auto"/>
            </w:tcBorders>
            <w:shd w:val="clear" w:color="auto" w:fill="auto"/>
            <w:noWrap/>
            <w:vAlign w:val="bottom"/>
            <w:hideMark/>
          </w:tcPr>
          <w:p w14:paraId="6A4F6220" w14:textId="77777777" w:rsidR="00540A4E" w:rsidRPr="00540A4E" w:rsidRDefault="00540A4E" w:rsidP="00540A4E">
            <w:pPr>
              <w:spacing w:after="0" w:line="240" w:lineRule="auto"/>
              <w:jc w:val="center"/>
              <w:rPr>
                <w:rFonts w:ascii="Arial" w:hAnsi="Arial" w:cs="Arial"/>
                <w:sz w:val="20"/>
                <w:szCs w:val="20"/>
                <w:lang w:val="en-GB" w:eastAsia="en-GB"/>
              </w:rPr>
            </w:pPr>
            <w:r w:rsidRPr="00540A4E">
              <w:rPr>
                <w:rFonts w:ascii="Arial" w:hAnsi="Arial" w:cs="Arial"/>
                <w:sz w:val="20"/>
                <w:szCs w:val="20"/>
                <w:lang w:val="en-GB" w:eastAsia="en-GB"/>
              </w:rPr>
              <w:t>52.9</w:t>
            </w:r>
          </w:p>
        </w:tc>
        <w:tc>
          <w:tcPr>
            <w:tcW w:w="1276" w:type="dxa"/>
            <w:tcBorders>
              <w:top w:val="nil"/>
              <w:left w:val="nil"/>
              <w:bottom w:val="single" w:sz="4" w:space="0" w:color="auto"/>
              <w:right w:val="single" w:sz="4" w:space="0" w:color="auto"/>
            </w:tcBorders>
            <w:shd w:val="clear" w:color="auto" w:fill="auto"/>
            <w:noWrap/>
            <w:vAlign w:val="center"/>
            <w:hideMark/>
          </w:tcPr>
          <w:p w14:paraId="0274452A" w14:textId="77777777" w:rsidR="00540A4E" w:rsidRPr="00540A4E" w:rsidRDefault="00540A4E" w:rsidP="00540A4E">
            <w:pPr>
              <w:spacing w:after="0" w:line="240" w:lineRule="auto"/>
              <w:jc w:val="center"/>
              <w:rPr>
                <w:rFonts w:ascii="Arial" w:hAnsi="Arial" w:cs="Arial"/>
                <w:sz w:val="20"/>
                <w:szCs w:val="20"/>
                <w:lang w:val="en-GB" w:eastAsia="en-GB"/>
              </w:rPr>
            </w:pPr>
            <w:r w:rsidRPr="00540A4E">
              <w:rPr>
                <w:rFonts w:ascii="Arial" w:hAnsi="Arial" w:cs="Arial"/>
                <w:sz w:val="20"/>
                <w:szCs w:val="20"/>
                <w:lang w:val="en-GB" w:eastAsia="en-GB"/>
              </w:rPr>
              <w:t>20.2</w:t>
            </w:r>
          </w:p>
        </w:tc>
        <w:tc>
          <w:tcPr>
            <w:tcW w:w="1417" w:type="dxa"/>
            <w:tcBorders>
              <w:top w:val="nil"/>
              <w:left w:val="nil"/>
              <w:bottom w:val="single" w:sz="4" w:space="0" w:color="auto"/>
              <w:right w:val="single" w:sz="4" w:space="0" w:color="auto"/>
            </w:tcBorders>
            <w:shd w:val="clear" w:color="auto" w:fill="auto"/>
            <w:noWrap/>
            <w:vAlign w:val="center"/>
            <w:hideMark/>
          </w:tcPr>
          <w:p w14:paraId="418E0013" w14:textId="77777777" w:rsidR="00540A4E" w:rsidRPr="00540A4E" w:rsidRDefault="00540A4E" w:rsidP="00540A4E">
            <w:pPr>
              <w:spacing w:after="0" w:line="240" w:lineRule="auto"/>
              <w:jc w:val="center"/>
              <w:rPr>
                <w:rFonts w:ascii="Arial" w:hAnsi="Arial" w:cs="Arial"/>
                <w:sz w:val="20"/>
                <w:szCs w:val="20"/>
                <w:lang w:val="en-GB" w:eastAsia="en-GB"/>
              </w:rPr>
            </w:pPr>
            <w:r w:rsidRPr="00540A4E">
              <w:rPr>
                <w:rFonts w:ascii="Arial" w:hAnsi="Arial" w:cs="Arial"/>
                <w:sz w:val="20"/>
                <w:szCs w:val="20"/>
                <w:lang w:val="en-GB" w:eastAsia="en-GB"/>
              </w:rPr>
              <w:t>38.2%</w:t>
            </w:r>
          </w:p>
        </w:tc>
      </w:tr>
      <w:tr w:rsidR="00540A4E" w:rsidRPr="00540A4E" w14:paraId="1CE9628C" w14:textId="77777777" w:rsidTr="00C93598">
        <w:trPr>
          <w:trHeight w:val="264"/>
          <w:jc w:val="center"/>
        </w:trPr>
        <w:tc>
          <w:tcPr>
            <w:tcW w:w="3345" w:type="dxa"/>
            <w:tcBorders>
              <w:top w:val="nil"/>
              <w:left w:val="single" w:sz="4" w:space="0" w:color="auto"/>
              <w:bottom w:val="single" w:sz="4" w:space="0" w:color="auto"/>
              <w:right w:val="single" w:sz="4" w:space="0" w:color="auto"/>
            </w:tcBorders>
            <w:shd w:val="clear" w:color="auto" w:fill="auto"/>
            <w:noWrap/>
            <w:vAlign w:val="bottom"/>
          </w:tcPr>
          <w:p w14:paraId="11C45757" w14:textId="77777777" w:rsidR="00540A4E" w:rsidRPr="00540A4E" w:rsidRDefault="00540A4E" w:rsidP="00540A4E">
            <w:pPr>
              <w:spacing w:after="0" w:line="240" w:lineRule="auto"/>
              <w:rPr>
                <w:rFonts w:ascii="Arial" w:hAnsi="Arial" w:cs="Arial"/>
                <w:sz w:val="20"/>
                <w:szCs w:val="20"/>
                <w:lang w:val="en-GB"/>
              </w:rPr>
            </w:pPr>
            <w:r w:rsidRPr="00540A4E">
              <w:rPr>
                <w:rFonts w:ascii="Arial" w:hAnsi="Arial" w:cs="Arial"/>
                <w:sz w:val="20"/>
                <w:szCs w:val="20"/>
                <w:lang w:val="en-GB"/>
              </w:rPr>
              <w:t>Coal</w:t>
            </w:r>
          </w:p>
        </w:tc>
        <w:tc>
          <w:tcPr>
            <w:tcW w:w="1390" w:type="dxa"/>
            <w:tcBorders>
              <w:top w:val="nil"/>
              <w:left w:val="nil"/>
              <w:bottom w:val="single" w:sz="4" w:space="0" w:color="auto"/>
              <w:right w:val="single" w:sz="4" w:space="0" w:color="auto"/>
            </w:tcBorders>
            <w:shd w:val="clear" w:color="auto" w:fill="auto"/>
            <w:noWrap/>
            <w:vAlign w:val="bottom"/>
          </w:tcPr>
          <w:p w14:paraId="34576844" w14:textId="77777777" w:rsidR="00540A4E" w:rsidRPr="00540A4E" w:rsidRDefault="00540A4E" w:rsidP="00540A4E">
            <w:pPr>
              <w:spacing w:after="0" w:line="240" w:lineRule="auto"/>
              <w:jc w:val="center"/>
              <w:rPr>
                <w:rFonts w:ascii="Arial" w:hAnsi="Arial" w:cs="Arial"/>
                <w:sz w:val="20"/>
                <w:szCs w:val="20"/>
                <w:lang w:val="en-GB" w:eastAsia="en-GB"/>
              </w:rPr>
            </w:pPr>
            <w:r w:rsidRPr="00540A4E">
              <w:rPr>
                <w:rFonts w:ascii="Arial" w:hAnsi="Arial" w:cs="Arial"/>
                <w:sz w:val="20"/>
                <w:szCs w:val="20"/>
                <w:lang w:val="en-GB" w:eastAsia="en-GB"/>
              </w:rPr>
              <w:t>296.5</w:t>
            </w:r>
          </w:p>
        </w:tc>
        <w:tc>
          <w:tcPr>
            <w:tcW w:w="1390" w:type="dxa"/>
            <w:tcBorders>
              <w:top w:val="nil"/>
              <w:left w:val="nil"/>
              <w:bottom w:val="single" w:sz="4" w:space="0" w:color="auto"/>
              <w:right w:val="single" w:sz="4" w:space="0" w:color="auto"/>
            </w:tcBorders>
            <w:shd w:val="clear" w:color="auto" w:fill="auto"/>
            <w:noWrap/>
            <w:vAlign w:val="bottom"/>
          </w:tcPr>
          <w:p w14:paraId="1847D35E" w14:textId="77777777" w:rsidR="00540A4E" w:rsidRPr="00540A4E" w:rsidRDefault="00540A4E" w:rsidP="00540A4E">
            <w:pPr>
              <w:spacing w:after="0" w:line="240" w:lineRule="auto"/>
              <w:jc w:val="center"/>
              <w:rPr>
                <w:rFonts w:ascii="Arial" w:hAnsi="Arial" w:cs="Arial"/>
                <w:sz w:val="20"/>
                <w:szCs w:val="20"/>
                <w:lang w:val="en-GB" w:eastAsia="en-GB"/>
              </w:rPr>
            </w:pPr>
            <w:r w:rsidRPr="00540A4E">
              <w:rPr>
                <w:rFonts w:ascii="Arial" w:hAnsi="Arial" w:cs="Arial"/>
                <w:sz w:val="20"/>
                <w:szCs w:val="20"/>
                <w:lang w:val="en-GB" w:eastAsia="en-GB"/>
              </w:rPr>
              <w:t>0.0</w:t>
            </w:r>
          </w:p>
        </w:tc>
        <w:tc>
          <w:tcPr>
            <w:tcW w:w="1276" w:type="dxa"/>
            <w:tcBorders>
              <w:top w:val="nil"/>
              <w:left w:val="nil"/>
              <w:bottom w:val="single" w:sz="4" w:space="0" w:color="auto"/>
              <w:right w:val="single" w:sz="4" w:space="0" w:color="auto"/>
            </w:tcBorders>
            <w:shd w:val="clear" w:color="auto" w:fill="auto"/>
            <w:noWrap/>
            <w:vAlign w:val="center"/>
          </w:tcPr>
          <w:p w14:paraId="16848EC0" w14:textId="77777777" w:rsidR="00540A4E" w:rsidRPr="00540A4E" w:rsidRDefault="00540A4E" w:rsidP="00540A4E">
            <w:pPr>
              <w:spacing w:after="0" w:line="240" w:lineRule="auto"/>
              <w:jc w:val="center"/>
              <w:rPr>
                <w:rFonts w:ascii="Arial" w:hAnsi="Arial" w:cs="Arial"/>
                <w:sz w:val="20"/>
                <w:szCs w:val="20"/>
                <w:lang w:val="en-GB" w:eastAsia="en-GB"/>
              </w:rPr>
            </w:pPr>
            <w:r w:rsidRPr="00540A4E">
              <w:rPr>
                <w:rFonts w:ascii="Arial" w:hAnsi="Arial" w:cs="Arial"/>
                <w:sz w:val="20"/>
                <w:szCs w:val="20"/>
                <w:lang w:val="en-GB" w:eastAsia="en-GB"/>
              </w:rPr>
              <w:t>296.5</w:t>
            </w:r>
          </w:p>
        </w:tc>
        <w:tc>
          <w:tcPr>
            <w:tcW w:w="1417" w:type="dxa"/>
            <w:tcBorders>
              <w:top w:val="nil"/>
              <w:left w:val="nil"/>
              <w:bottom w:val="single" w:sz="4" w:space="0" w:color="auto"/>
              <w:right w:val="single" w:sz="4" w:space="0" w:color="auto"/>
            </w:tcBorders>
            <w:shd w:val="clear" w:color="auto" w:fill="auto"/>
            <w:noWrap/>
            <w:vAlign w:val="center"/>
          </w:tcPr>
          <w:p w14:paraId="766507CE" w14:textId="77777777" w:rsidR="00540A4E" w:rsidRPr="00540A4E" w:rsidRDefault="00540A4E" w:rsidP="00540A4E">
            <w:pPr>
              <w:spacing w:after="0" w:line="240" w:lineRule="auto"/>
              <w:jc w:val="center"/>
              <w:rPr>
                <w:rFonts w:ascii="Arial" w:hAnsi="Arial" w:cs="Arial"/>
                <w:sz w:val="20"/>
                <w:szCs w:val="20"/>
                <w:lang w:val="en-GB" w:eastAsia="en-GB"/>
              </w:rPr>
            </w:pPr>
            <w:r w:rsidRPr="00540A4E">
              <w:rPr>
                <w:rFonts w:ascii="Arial" w:hAnsi="Arial" w:cs="Arial"/>
                <w:sz w:val="20"/>
                <w:szCs w:val="20"/>
                <w:lang w:val="en-GB" w:eastAsia="en-GB"/>
              </w:rPr>
              <w:t>0.0%</w:t>
            </w:r>
          </w:p>
        </w:tc>
      </w:tr>
      <w:tr w:rsidR="00540A4E" w:rsidRPr="00540A4E" w14:paraId="6843B6AE" w14:textId="77777777" w:rsidTr="00C93598">
        <w:trPr>
          <w:trHeight w:val="264"/>
          <w:jc w:val="center"/>
        </w:trPr>
        <w:tc>
          <w:tcPr>
            <w:tcW w:w="3345" w:type="dxa"/>
            <w:tcBorders>
              <w:top w:val="nil"/>
              <w:left w:val="single" w:sz="4" w:space="0" w:color="auto"/>
              <w:bottom w:val="single" w:sz="4" w:space="0" w:color="auto"/>
              <w:right w:val="single" w:sz="4" w:space="0" w:color="auto"/>
            </w:tcBorders>
            <w:shd w:val="clear" w:color="000000" w:fill="FFFF00"/>
            <w:noWrap/>
            <w:vAlign w:val="bottom"/>
            <w:hideMark/>
          </w:tcPr>
          <w:p w14:paraId="40766050" w14:textId="77777777" w:rsidR="00540A4E" w:rsidRPr="00540A4E" w:rsidRDefault="00540A4E" w:rsidP="00540A4E">
            <w:pPr>
              <w:spacing w:after="0" w:line="240" w:lineRule="auto"/>
              <w:rPr>
                <w:rFonts w:ascii="Arial" w:hAnsi="Arial" w:cs="Arial"/>
                <w:sz w:val="20"/>
                <w:szCs w:val="20"/>
                <w:lang w:val="en-GB"/>
              </w:rPr>
            </w:pPr>
            <w:r w:rsidRPr="00540A4E">
              <w:rPr>
                <w:rFonts w:ascii="Arial" w:hAnsi="Arial" w:cs="Arial"/>
                <w:b/>
                <w:i/>
                <w:iCs/>
                <w:sz w:val="20"/>
                <w:szCs w:val="20"/>
                <w:lang w:val="en-GB"/>
              </w:rPr>
              <w:t>General cargo, total</w:t>
            </w:r>
          </w:p>
        </w:tc>
        <w:tc>
          <w:tcPr>
            <w:tcW w:w="1390" w:type="dxa"/>
            <w:tcBorders>
              <w:top w:val="nil"/>
              <w:left w:val="nil"/>
              <w:bottom w:val="single" w:sz="4" w:space="0" w:color="auto"/>
              <w:right w:val="single" w:sz="4" w:space="0" w:color="auto"/>
            </w:tcBorders>
            <w:shd w:val="clear" w:color="000000" w:fill="FFFF00"/>
            <w:noWrap/>
            <w:vAlign w:val="bottom"/>
            <w:hideMark/>
          </w:tcPr>
          <w:p w14:paraId="1859B388" w14:textId="77777777" w:rsidR="00540A4E" w:rsidRPr="00540A4E" w:rsidRDefault="00540A4E" w:rsidP="00540A4E">
            <w:pPr>
              <w:spacing w:after="0" w:line="240" w:lineRule="auto"/>
              <w:jc w:val="center"/>
              <w:rPr>
                <w:rFonts w:ascii="Arial" w:hAnsi="Arial" w:cs="Arial"/>
                <w:b/>
                <w:bCs/>
                <w:i/>
                <w:iCs/>
                <w:sz w:val="20"/>
                <w:szCs w:val="20"/>
                <w:lang w:val="en-GB" w:eastAsia="en-GB"/>
              </w:rPr>
            </w:pPr>
            <w:r w:rsidRPr="00540A4E">
              <w:rPr>
                <w:rFonts w:ascii="Arial" w:hAnsi="Arial" w:cs="Arial"/>
                <w:b/>
                <w:bCs/>
                <w:i/>
                <w:iCs/>
                <w:sz w:val="20"/>
                <w:szCs w:val="20"/>
                <w:lang w:val="en-GB" w:eastAsia="en-GB"/>
              </w:rPr>
              <w:t>3</w:t>
            </w:r>
            <w:r w:rsidRPr="00540A4E">
              <w:rPr>
                <w:rFonts w:ascii="Arial" w:hAnsi="Arial" w:cs="Arial"/>
                <w:b/>
                <w:bCs/>
                <w:i/>
                <w:iCs/>
                <w:sz w:val="20"/>
                <w:szCs w:val="20"/>
                <w:lang w:eastAsia="en-GB"/>
              </w:rPr>
              <w:t>,</w:t>
            </w:r>
            <w:r w:rsidRPr="00540A4E">
              <w:rPr>
                <w:rFonts w:ascii="Arial" w:hAnsi="Arial" w:cs="Arial"/>
                <w:b/>
                <w:bCs/>
                <w:i/>
                <w:iCs/>
                <w:sz w:val="20"/>
                <w:szCs w:val="20"/>
                <w:lang w:val="en-GB" w:eastAsia="en-GB"/>
              </w:rPr>
              <w:t>105.3</w:t>
            </w:r>
          </w:p>
        </w:tc>
        <w:tc>
          <w:tcPr>
            <w:tcW w:w="1390" w:type="dxa"/>
            <w:tcBorders>
              <w:top w:val="nil"/>
              <w:left w:val="nil"/>
              <w:bottom w:val="single" w:sz="4" w:space="0" w:color="auto"/>
              <w:right w:val="single" w:sz="4" w:space="0" w:color="auto"/>
            </w:tcBorders>
            <w:shd w:val="clear" w:color="000000" w:fill="FFFF00"/>
            <w:noWrap/>
            <w:vAlign w:val="bottom"/>
            <w:hideMark/>
          </w:tcPr>
          <w:p w14:paraId="44493369" w14:textId="77777777" w:rsidR="00540A4E" w:rsidRPr="00540A4E" w:rsidRDefault="00540A4E" w:rsidP="00540A4E">
            <w:pPr>
              <w:spacing w:after="0" w:line="240" w:lineRule="auto"/>
              <w:jc w:val="center"/>
              <w:rPr>
                <w:rFonts w:ascii="Arial" w:hAnsi="Arial" w:cs="Arial"/>
                <w:b/>
                <w:bCs/>
                <w:i/>
                <w:iCs/>
                <w:sz w:val="20"/>
                <w:szCs w:val="20"/>
                <w:lang w:val="en-GB" w:eastAsia="en-GB"/>
              </w:rPr>
            </w:pPr>
            <w:r w:rsidRPr="00540A4E">
              <w:rPr>
                <w:rFonts w:ascii="Arial" w:hAnsi="Arial" w:cs="Arial"/>
                <w:b/>
                <w:bCs/>
                <w:i/>
                <w:iCs/>
                <w:sz w:val="20"/>
                <w:szCs w:val="20"/>
                <w:lang w:val="en-GB" w:eastAsia="en-GB"/>
              </w:rPr>
              <w:t>2</w:t>
            </w:r>
            <w:r w:rsidRPr="00540A4E">
              <w:rPr>
                <w:rFonts w:ascii="Arial" w:hAnsi="Arial" w:cs="Arial"/>
                <w:b/>
                <w:bCs/>
                <w:i/>
                <w:iCs/>
                <w:sz w:val="20"/>
                <w:szCs w:val="20"/>
                <w:lang w:eastAsia="en-GB"/>
              </w:rPr>
              <w:t>,</w:t>
            </w:r>
            <w:r w:rsidRPr="00540A4E">
              <w:rPr>
                <w:rFonts w:ascii="Arial" w:hAnsi="Arial" w:cs="Arial"/>
                <w:b/>
                <w:bCs/>
                <w:i/>
                <w:iCs/>
                <w:sz w:val="20"/>
                <w:szCs w:val="20"/>
                <w:lang w:val="en-GB" w:eastAsia="en-GB"/>
              </w:rPr>
              <w:t>802.6</w:t>
            </w:r>
          </w:p>
        </w:tc>
        <w:tc>
          <w:tcPr>
            <w:tcW w:w="1276" w:type="dxa"/>
            <w:tcBorders>
              <w:top w:val="nil"/>
              <w:left w:val="nil"/>
              <w:bottom w:val="single" w:sz="4" w:space="0" w:color="auto"/>
              <w:right w:val="single" w:sz="4" w:space="0" w:color="auto"/>
            </w:tcBorders>
            <w:shd w:val="clear" w:color="000000" w:fill="FFFF00"/>
            <w:noWrap/>
            <w:vAlign w:val="center"/>
            <w:hideMark/>
          </w:tcPr>
          <w:p w14:paraId="4746162A" w14:textId="77777777" w:rsidR="00540A4E" w:rsidRPr="00540A4E" w:rsidRDefault="00540A4E" w:rsidP="00540A4E">
            <w:pPr>
              <w:spacing w:after="0" w:line="240" w:lineRule="auto"/>
              <w:jc w:val="center"/>
              <w:rPr>
                <w:rFonts w:ascii="Arial" w:hAnsi="Arial" w:cs="Arial"/>
                <w:b/>
                <w:bCs/>
                <w:i/>
                <w:iCs/>
                <w:sz w:val="20"/>
                <w:szCs w:val="20"/>
                <w:lang w:val="en-GB" w:eastAsia="en-GB"/>
              </w:rPr>
            </w:pPr>
            <w:r w:rsidRPr="00540A4E">
              <w:rPr>
                <w:rFonts w:ascii="Arial" w:hAnsi="Arial" w:cs="Arial"/>
                <w:b/>
                <w:bCs/>
                <w:i/>
                <w:iCs/>
                <w:sz w:val="20"/>
                <w:szCs w:val="20"/>
                <w:lang w:val="en-GB" w:eastAsia="en-GB"/>
              </w:rPr>
              <w:t>302.7</w:t>
            </w:r>
          </w:p>
        </w:tc>
        <w:tc>
          <w:tcPr>
            <w:tcW w:w="1417" w:type="dxa"/>
            <w:tcBorders>
              <w:top w:val="nil"/>
              <w:left w:val="nil"/>
              <w:bottom w:val="single" w:sz="4" w:space="0" w:color="auto"/>
              <w:right w:val="single" w:sz="4" w:space="0" w:color="auto"/>
            </w:tcBorders>
            <w:shd w:val="clear" w:color="000000" w:fill="FFFF00"/>
            <w:noWrap/>
            <w:vAlign w:val="center"/>
            <w:hideMark/>
          </w:tcPr>
          <w:p w14:paraId="66CD2CFC" w14:textId="77777777" w:rsidR="00540A4E" w:rsidRPr="00540A4E" w:rsidRDefault="00540A4E" w:rsidP="00540A4E">
            <w:pPr>
              <w:spacing w:after="0" w:line="240" w:lineRule="auto"/>
              <w:jc w:val="center"/>
              <w:rPr>
                <w:rFonts w:ascii="Arial" w:hAnsi="Arial" w:cs="Arial"/>
                <w:b/>
                <w:bCs/>
                <w:sz w:val="20"/>
                <w:szCs w:val="20"/>
                <w:lang w:val="en-GB" w:eastAsia="en-GB"/>
              </w:rPr>
            </w:pPr>
            <w:r w:rsidRPr="00540A4E">
              <w:rPr>
                <w:rFonts w:ascii="Arial" w:hAnsi="Arial" w:cs="Arial"/>
                <w:b/>
                <w:bCs/>
                <w:sz w:val="20"/>
                <w:szCs w:val="20"/>
                <w:lang w:val="en-GB" w:eastAsia="en-GB"/>
              </w:rPr>
              <w:t>10.8%</w:t>
            </w:r>
          </w:p>
        </w:tc>
      </w:tr>
      <w:tr w:rsidR="00540A4E" w:rsidRPr="00540A4E" w14:paraId="582DEF4E" w14:textId="77777777" w:rsidTr="00C93598">
        <w:trPr>
          <w:trHeight w:val="264"/>
          <w:jc w:val="center"/>
        </w:trPr>
        <w:tc>
          <w:tcPr>
            <w:tcW w:w="3345" w:type="dxa"/>
            <w:tcBorders>
              <w:top w:val="nil"/>
              <w:left w:val="single" w:sz="4" w:space="0" w:color="auto"/>
              <w:bottom w:val="single" w:sz="4" w:space="0" w:color="auto"/>
              <w:right w:val="single" w:sz="4" w:space="0" w:color="auto"/>
            </w:tcBorders>
            <w:shd w:val="clear" w:color="auto" w:fill="auto"/>
            <w:noWrap/>
            <w:vAlign w:val="bottom"/>
            <w:hideMark/>
          </w:tcPr>
          <w:p w14:paraId="08C42A13" w14:textId="77777777" w:rsidR="00540A4E" w:rsidRPr="00540A4E" w:rsidRDefault="00540A4E" w:rsidP="00540A4E">
            <w:pPr>
              <w:spacing w:after="0" w:line="240" w:lineRule="auto"/>
              <w:rPr>
                <w:rFonts w:ascii="Arial" w:hAnsi="Arial" w:cs="Arial"/>
                <w:sz w:val="20"/>
                <w:szCs w:val="20"/>
                <w:lang w:val="en-GB"/>
              </w:rPr>
            </w:pPr>
            <w:r w:rsidRPr="00540A4E">
              <w:rPr>
                <w:rFonts w:ascii="Arial" w:hAnsi="Arial" w:cs="Arial"/>
                <w:sz w:val="20"/>
                <w:szCs w:val="20"/>
                <w:lang w:val="en-GB"/>
              </w:rPr>
              <w:t xml:space="preserve">Ferrous metals </w:t>
            </w:r>
          </w:p>
        </w:tc>
        <w:tc>
          <w:tcPr>
            <w:tcW w:w="1390" w:type="dxa"/>
            <w:tcBorders>
              <w:top w:val="nil"/>
              <w:left w:val="nil"/>
              <w:bottom w:val="single" w:sz="4" w:space="0" w:color="auto"/>
              <w:right w:val="single" w:sz="4" w:space="0" w:color="auto"/>
            </w:tcBorders>
            <w:shd w:val="clear" w:color="auto" w:fill="auto"/>
            <w:noWrap/>
            <w:vAlign w:val="bottom"/>
            <w:hideMark/>
          </w:tcPr>
          <w:p w14:paraId="688ECDDA" w14:textId="77777777" w:rsidR="00540A4E" w:rsidRPr="00540A4E" w:rsidRDefault="00540A4E" w:rsidP="00540A4E">
            <w:pPr>
              <w:spacing w:after="0" w:line="240" w:lineRule="auto"/>
              <w:jc w:val="center"/>
              <w:rPr>
                <w:rFonts w:ascii="Arial" w:hAnsi="Arial" w:cs="Arial"/>
                <w:sz w:val="20"/>
                <w:szCs w:val="20"/>
                <w:lang w:val="en-GB" w:eastAsia="en-GB"/>
              </w:rPr>
            </w:pPr>
            <w:r w:rsidRPr="00540A4E">
              <w:rPr>
                <w:rFonts w:ascii="Arial" w:hAnsi="Arial" w:cs="Arial"/>
                <w:sz w:val="20"/>
                <w:szCs w:val="20"/>
                <w:lang w:val="en-GB" w:eastAsia="en-GB"/>
              </w:rPr>
              <w:t>2</w:t>
            </w:r>
            <w:r w:rsidRPr="00540A4E">
              <w:rPr>
                <w:rFonts w:ascii="Arial" w:hAnsi="Arial" w:cs="Arial"/>
                <w:sz w:val="20"/>
                <w:szCs w:val="20"/>
                <w:lang w:eastAsia="en-GB"/>
              </w:rPr>
              <w:t>,</w:t>
            </w:r>
            <w:r w:rsidRPr="00540A4E">
              <w:rPr>
                <w:rFonts w:ascii="Arial" w:hAnsi="Arial" w:cs="Arial"/>
                <w:sz w:val="20"/>
                <w:szCs w:val="20"/>
                <w:lang w:val="en-GB" w:eastAsia="en-GB"/>
              </w:rPr>
              <w:t>568.2</w:t>
            </w:r>
          </w:p>
        </w:tc>
        <w:tc>
          <w:tcPr>
            <w:tcW w:w="1390" w:type="dxa"/>
            <w:tcBorders>
              <w:top w:val="nil"/>
              <w:left w:val="nil"/>
              <w:bottom w:val="single" w:sz="4" w:space="0" w:color="auto"/>
              <w:right w:val="single" w:sz="4" w:space="0" w:color="auto"/>
            </w:tcBorders>
            <w:shd w:val="clear" w:color="auto" w:fill="auto"/>
            <w:noWrap/>
            <w:vAlign w:val="bottom"/>
            <w:hideMark/>
          </w:tcPr>
          <w:p w14:paraId="497C11D1" w14:textId="77777777" w:rsidR="00540A4E" w:rsidRPr="00540A4E" w:rsidRDefault="00540A4E" w:rsidP="00540A4E">
            <w:pPr>
              <w:spacing w:after="0" w:line="240" w:lineRule="auto"/>
              <w:jc w:val="center"/>
              <w:rPr>
                <w:rFonts w:ascii="Arial" w:hAnsi="Arial" w:cs="Arial"/>
                <w:sz w:val="20"/>
                <w:szCs w:val="20"/>
                <w:lang w:val="en-GB" w:eastAsia="en-GB"/>
              </w:rPr>
            </w:pPr>
            <w:r w:rsidRPr="00540A4E">
              <w:rPr>
                <w:rFonts w:ascii="Arial" w:hAnsi="Arial" w:cs="Arial"/>
                <w:sz w:val="20"/>
                <w:szCs w:val="20"/>
                <w:lang w:val="en-GB" w:eastAsia="en-GB"/>
              </w:rPr>
              <w:t>2</w:t>
            </w:r>
            <w:r w:rsidRPr="00540A4E">
              <w:rPr>
                <w:rFonts w:ascii="Arial" w:hAnsi="Arial" w:cs="Arial"/>
                <w:sz w:val="20"/>
                <w:szCs w:val="20"/>
                <w:lang w:eastAsia="en-GB"/>
              </w:rPr>
              <w:t>,</w:t>
            </w:r>
            <w:r w:rsidRPr="00540A4E">
              <w:rPr>
                <w:rFonts w:ascii="Arial" w:hAnsi="Arial" w:cs="Arial"/>
                <w:sz w:val="20"/>
                <w:szCs w:val="20"/>
                <w:lang w:val="en-GB" w:eastAsia="en-GB"/>
              </w:rPr>
              <w:t>292.8</w:t>
            </w:r>
          </w:p>
        </w:tc>
        <w:tc>
          <w:tcPr>
            <w:tcW w:w="1276" w:type="dxa"/>
            <w:tcBorders>
              <w:top w:val="nil"/>
              <w:left w:val="nil"/>
              <w:bottom w:val="single" w:sz="4" w:space="0" w:color="auto"/>
              <w:right w:val="single" w:sz="4" w:space="0" w:color="auto"/>
            </w:tcBorders>
            <w:shd w:val="clear" w:color="auto" w:fill="auto"/>
            <w:noWrap/>
            <w:vAlign w:val="center"/>
            <w:hideMark/>
          </w:tcPr>
          <w:p w14:paraId="37C44ECD" w14:textId="77777777" w:rsidR="00540A4E" w:rsidRPr="00540A4E" w:rsidRDefault="00540A4E" w:rsidP="00540A4E">
            <w:pPr>
              <w:spacing w:after="0" w:line="240" w:lineRule="auto"/>
              <w:jc w:val="center"/>
              <w:rPr>
                <w:rFonts w:ascii="Arial" w:hAnsi="Arial" w:cs="Arial"/>
                <w:sz w:val="20"/>
                <w:szCs w:val="20"/>
                <w:lang w:val="en-GB" w:eastAsia="en-GB"/>
              </w:rPr>
            </w:pPr>
            <w:r w:rsidRPr="00540A4E">
              <w:rPr>
                <w:rFonts w:ascii="Arial" w:hAnsi="Arial" w:cs="Arial"/>
                <w:sz w:val="20"/>
                <w:szCs w:val="20"/>
                <w:lang w:val="en-GB" w:eastAsia="en-GB"/>
              </w:rPr>
              <w:t>275.4</w:t>
            </w:r>
          </w:p>
        </w:tc>
        <w:tc>
          <w:tcPr>
            <w:tcW w:w="1417" w:type="dxa"/>
            <w:tcBorders>
              <w:top w:val="nil"/>
              <w:left w:val="nil"/>
              <w:bottom w:val="single" w:sz="4" w:space="0" w:color="auto"/>
              <w:right w:val="single" w:sz="4" w:space="0" w:color="auto"/>
            </w:tcBorders>
            <w:shd w:val="clear" w:color="auto" w:fill="auto"/>
            <w:noWrap/>
            <w:vAlign w:val="center"/>
            <w:hideMark/>
          </w:tcPr>
          <w:p w14:paraId="010FDA14" w14:textId="77777777" w:rsidR="00540A4E" w:rsidRPr="00540A4E" w:rsidRDefault="00540A4E" w:rsidP="00540A4E">
            <w:pPr>
              <w:spacing w:after="0" w:line="240" w:lineRule="auto"/>
              <w:jc w:val="center"/>
              <w:rPr>
                <w:rFonts w:ascii="Arial" w:hAnsi="Arial" w:cs="Arial"/>
                <w:sz w:val="20"/>
                <w:szCs w:val="20"/>
                <w:lang w:val="en-GB" w:eastAsia="en-GB"/>
              </w:rPr>
            </w:pPr>
            <w:r w:rsidRPr="00540A4E">
              <w:rPr>
                <w:rFonts w:ascii="Arial" w:hAnsi="Arial" w:cs="Arial"/>
                <w:sz w:val="20"/>
                <w:szCs w:val="20"/>
                <w:lang w:val="en-GB" w:eastAsia="en-GB"/>
              </w:rPr>
              <w:t>12.0%</w:t>
            </w:r>
          </w:p>
        </w:tc>
      </w:tr>
      <w:tr w:rsidR="00540A4E" w:rsidRPr="00540A4E" w14:paraId="14B99C3E" w14:textId="77777777" w:rsidTr="00C93598">
        <w:trPr>
          <w:trHeight w:val="264"/>
          <w:jc w:val="center"/>
        </w:trPr>
        <w:tc>
          <w:tcPr>
            <w:tcW w:w="3345" w:type="dxa"/>
            <w:tcBorders>
              <w:top w:val="nil"/>
              <w:left w:val="single" w:sz="4" w:space="0" w:color="auto"/>
              <w:bottom w:val="single" w:sz="4" w:space="0" w:color="auto"/>
              <w:right w:val="single" w:sz="4" w:space="0" w:color="auto"/>
            </w:tcBorders>
            <w:shd w:val="clear" w:color="auto" w:fill="auto"/>
            <w:noWrap/>
            <w:vAlign w:val="bottom"/>
            <w:hideMark/>
          </w:tcPr>
          <w:p w14:paraId="75426C75" w14:textId="77777777" w:rsidR="00540A4E" w:rsidRPr="00540A4E" w:rsidRDefault="00540A4E" w:rsidP="00540A4E">
            <w:pPr>
              <w:spacing w:after="0" w:line="240" w:lineRule="auto"/>
              <w:rPr>
                <w:rFonts w:ascii="Arial" w:hAnsi="Arial" w:cs="Arial"/>
                <w:sz w:val="20"/>
                <w:szCs w:val="20"/>
                <w:lang w:val="en-GB"/>
              </w:rPr>
            </w:pPr>
            <w:r w:rsidRPr="00540A4E">
              <w:rPr>
                <w:rFonts w:ascii="Arial" w:hAnsi="Arial" w:cs="Arial"/>
                <w:sz w:val="20"/>
                <w:szCs w:val="20"/>
                <w:lang w:val="en-GB"/>
              </w:rPr>
              <w:t>Timber</w:t>
            </w:r>
          </w:p>
        </w:tc>
        <w:tc>
          <w:tcPr>
            <w:tcW w:w="1390" w:type="dxa"/>
            <w:tcBorders>
              <w:top w:val="nil"/>
              <w:left w:val="nil"/>
              <w:bottom w:val="single" w:sz="4" w:space="0" w:color="auto"/>
              <w:right w:val="single" w:sz="4" w:space="0" w:color="auto"/>
            </w:tcBorders>
            <w:shd w:val="clear" w:color="auto" w:fill="auto"/>
            <w:noWrap/>
            <w:vAlign w:val="bottom"/>
            <w:hideMark/>
          </w:tcPr>
          <w:p w14:paraId="1047CA1B" w14:textId="77777777" w:rsidR="00540A4E" w:rsidRPr="00540A4E" w:rsidRDefault="00540A4E" w:rsidP="00540A4E">
            <w:pPr>
              <w:spacing w:after="0" w:line="240" w:lineRule="auto"/>
              <w:jc w:val="center"/>
              <w:rPr>
                <w:rFonts w:ascii="Arial" w:hAnsi="Arial" w:cs="Arial"/>
                <w:sz w:val="20"/>
                <w:szCs w:val="20"/>
                <w:lang w:val="en-GB" w:eastAsia="en-GB"/>
              </w:rPr>
            </w:pPr>
            <w:r w:rsidRPr="00540A4E">
              <w:rPr>
                <w:rFonts w:ascii="Arial" w:hAnsi="Arial" w:cs="Arial"/>
                <w:sz w:val="20"/>
                <w:szCs w:val="20"/>
                <w:lang w:val="en-GB" w:eastAsia="en-GB"/>
              </w:rPr>
              <w:t>129.8</w:t>
            </w:r>
          </w:p>
        </w:tc>
        <w:tc>
          <w:tcPr>
            <w:tcW w:w="1390" w:type="dxa"/>
            <w:tcBorders>
              <w:top w:val="nil"/>
              <w:left w:val="nil"/>
              <w:bottom w:val="single" w:sz="4" w:space="0" w:color="auto"/>
              <w:right w:val="single" w:sz="4" w:space="0" w:color="auto"/>
            </w:tcBorders>
            <w:shd w:val="clear" w:color="auto" w:fill="auto"/>
            <w:noWrap/>
            <w:vAlign w:val="bottom"/>
            <w:hideMark/>
          </w:tcPr>
          <w:p w14:paraId="2D211C31" w14:textId="77777777" w:rsidR="00540A4E" w:rsidRPr="00540A4E" w:rsidRDefault="00540A4E" w:rsidP="00540A4E">
            <w:pPr>
              <w:spacing w:after="0" w:line="240" w:lineRule="auto"/>
              <w:jc w:val="center"/>
              <w:rPr>
                <w:rFonts w:ascii="Arial" w:hAnsi="Arial" w:cs="Arial"/>
                <w:sz w:val="20"/>
                <w:szCs w:val="20"/>
                <w:lang w:val="en-GB" w:eastAsia="en-GB"/>
              </w:rPr>
            </w:pPr>
            <w:r w:rsidRPr="00540A4E">
              <w:rPr>
                <w:rFonts w:ascii="Arial" w:hAnsi="Arial" w:cs="Arial"/>
                <w:sz w:val="20"/>
                <w:szCs w:val="20"/>
                <w:lang w:val="en-GB" w:eastAsia="en-GB"/>
              </w:rPr>
              <w:t>153.4</w:t>
            </w:r>
          </w:p>
        </w:tc>
        <w:tc>
          <w:tcPr>
            <w:tcW w:w="1276" w:type="dxa"/>
            <w:tcBorders>
              <w:top w:val="nil"/>
              <w:left w:val="nil"/>
              <w:bottom w:val="single" w:sz="4" w:space="0" w:color="auto"/>
              <w:right w:val="single" w:sz="4" w:space="0" w:color="auto"/>
            </w:tcBorders>
            <w:shd w:val="clear" w:color="auto" w:fill="auto"/>
            <w:noWrap/>
            <w:vAlign w:val="center"/>
            <w:hideMark/>
          </w:tcPr>
          <w:p w14:paraId="6A4347FC" w14:textId="77777777" w:rsidR="00540A4E" w:rsidRPr="00540A4E" w:rsidRDefault="00540A4E" w:rsidP="00540A4E">
            <w:pPr>
              <w:spacing w:after="0" w:line="240" w:lineRule="auto"/>
              <w:jc w:val="center"/>
              <w:rPr>
                <w:rFonts w:ascii="Arial" w:hAnsi="Arial" w:cs="Arial"/>
                <w:sz w:val="20"/>
                <w:szCs w:val="20"/>
                <w:lang w:eastAsia="en-GB"/>
              </w:rPr>
            </w:pPr>
            <w:r w:rsidRPr="00540A4E">
              <w:rPr>
                <w:rFonts w:ascii="Arial" w:hAnsi="Arial" w:cs="Arial"/>
                <w:sz w:val="20"/>
                <w:szCs w:val="20"/>
                <w:lang w:eastAsia="en-GB"/>
              </w:rPr>
              <w:t>(</w:t>
            </w:r>
            <w:r w:rsidRPr="00540A4E">
              <w:rPr>
                <w:rFonts w:ascii="Arial" w:hAnsi="Arial" w:cs="Arial"/>
                <w:sz w:val="20"/>
                <w:szCs w:val="20"/>
                <w:lang w:val="en-GB" w:eastAsia="en-GB"/>
              </w:rPr>
              <w:t>23.6</w:t>
            </w:r>
            <w:r w:rsidRPr="00540A4E">
              <w:rPr>
                <w:rFonts w:ascii="Arial" w:hAnsi="Arial" w:cs="Arial"/>
                <w:sz w:val="20"/>
                <w:szCs w:val="20"/>
                <w:lang w:eastAsia="en-GB"/>
              </w:rPr>
              <w:t>)</w:t>
            </w:r>
          </w:p>
        </w:tc>
        <w:tc>
          <w:tcPr>
            <w:tcW w:w="1417" w:type="dxa"/>
            <w:tcBorders>
              <w:top w:val="nil"/>
              <w:left w:val="nil"/>
              <w:bottom w:val="single" w:sz="4" w:space="0" w:color="auto"/>
              <w:right w:val="single" w:sz="4" w:space="0" w:color="auto"/>
            </w:tcBorders>
            <w:shd w:val="clear" w:color="auto" w:fill="auto"/>
            <w:noWrap/>
            <w:vAlign w:val="center"/>
            <w:hideMark/>
          </w:tcPr>
          <w:p w14:paraId="322D73A0" w14:textId="77777777" w:rsidR="00540A4E" w:rsidRPr="00540A4E" w:rsidRDefault="00540A4E" w:rsidP="00540A4E">
            <w:pPr>
              <w:spacing w:after="0" w:line="240" w:lineRule="auto"/>
              <w:jc w:val="center"/>
              <w:rPr>
                <w:rFonts w:ascii="Arial" w:hAnsi="Arial" w:cs="Arial"/>
                <w:sz w:val="20"/>
                <w:szCs w:val="20"/>
                <w:lang w:eastAsia="en-GB"/>
              </w:rPr>
            </w:pPr>
            <w:r w:rsidRPr="00540A4E">
              <w:rPr>
                <w:rFonts w:ascii="Arial" w:hAnsi="Arial" w:cs="Arial"/>
                <w:sz w:val="20"/>
                <w:szCs w:val="20"/>
                <w:lang w:eastAsia="en-GB"/>
              </w:rPr>
              <w:t>(</w:t>
            </w:r>
            <w:r w:rsidRPr="00540A4E">
              <w:rPr>
                <w:rFonts w:ascii="Arial" w:hAnsi="Arial" w:cs="Arial"/>
                <w:sz w:val="20"/>
                <w:szCs w:val="20"/>
                <w:lang w:val="en-GB" w:eastAsia="en-GB"/>
              </w:rPr>
              <w:t>15.4%</w:t>
            </w:r>
            <w:r w:rsidRPr="00540A4E">
              <w:rPr>
                <w:rFonts w:ascii="Arial" w:hAnsi="Arial" w:cs="Arial"/>
                <w:sz w:val="20"/>
                <w:szCs w:val="20"/>
                <w:lang w:eastAsia="en-GB"/>
              </w:rPr>
              <w:t>)</w:t>
            </w:r>
          </w:p>
        </w:tc>
      </w:tr>
      <w:tr w:rsidR="00540A4E" w:rsidRPr="00540A4E" w14:paraId="028F9CFF" w14:textId="77777777" w:rsidTr="00C93598">
        <w:trPr>
          <w:trHeight w:val="264"/>
          <w:jc w:val="center"/>
        </w:trPr>
        <w:tc>
          <w:tcPr>
            <w:tcW w:w="3345" w:type="dxa"/>
            <w:tcBorders>
              <w:top w:val="nil"/>
              <w:left w:val="single" w:sz="4" w:space="0" w:color="auto"/>
              <w:bottom w:val="single" w:sz="4" w:space="0" w:color="auto"/>
              <w:right w:val="single" w:sz="4" w:space="0" w:color="auto"/>
            </w:tcBorders>
            <w:shd w:val="clear" w:color="auto" w:fill="auto"/>
            <w:noWrap/>
            <w:vAlign w:val="bottom"/>
            <w:hideMark/>
          </w:tcPr>
          <w:p w14:paraId="2FABA535" w14:textId="77777777" w:rsidR="00540A4E" w:rsidRPr="00540A4E" w:rsidRDefault="00540A4E" w:rsidP="00540A4E">
            <w:pPr>
              <w:spacing w:after="0" w:line="240" w:lineRule="auto"/>
              <w:ind w:left="333"/>
              <w:rPr>
                <w:rFonts w:ascii="Arial" w:hAnsi="Arial" w:cs="Arial"/>
                <w:sz w:val="20"/>
                <w:szCs w:val="20"/>
                <w:lang w:val="en-GB"/>
              </w:rPr>
            </w:pPr>
            <w:r w:rsidRPr="00540A4E">
              <w:rPr>
                <w:rFonts w:ascii="Arial" w:hAnsi="Arial" w:cs="Arial"/>
                <w:i/>
                <w:iCs/>
                <w:sz w:val="20"/>
                <w:szCs w:val="20"/>
                <w:lang w:val="en-GB"/>
              </w:rPr>
              <w:t>Timber. thsd. cubic  meters</w:t>
            </w:r>
          </w:p>
        </w:tc>
        <w:tc>
          <w:tcPr>
            <w:tcW w:w="1390" w:type="dxa"/>
            <w:tcBorders>
              <w:top w:val="nil"/>
              <w:left w:val="nil"/>
              <w:bottom w:val="single" w:sz="4" w:space="0" w:color="auto"/>
              <w:right w:val="single" w:sz="4" w:space="0" w:color="auto"/>
            </w:tcBorders>
            <w:shd w:val="clear" w:color="auto" w:fill="auto"/>
            <w:noWrap/>
            <w:vAlign w:val="bottom"/>
            <w:hideMark/>
          </w:tcPr>
          <w:p w14:paraId="66ED9BF2" w14:textId="77777777" w:rsidR="00540A4E" w:rsidRPr="00540A4E" w:rsidRDefault="00540A4E" w:rsidP="00540A4E">
            <w:pPr>
              <w:spacing w:after="0" w:line="240" w:lineRule="auto"/>
              <w:jc w:val="center"/>
              <w:rPr>
                <w:rFonts w:ascii="Arial" w:hAnsi="Arial" w:cs="Arial"/>
                <w:i/>
                <w:iCs/>
                <w:sz w:val="20"/>
                <w:szCs w:val="20"/>
                <w:lang w:val="en-GB" w:eastAsia="en-GB"/>
              </w:rPr>
            </w:pPr>
            <w:r w:rsidRPr="00540A4E">
              <w:rPr>
                <w:rFonts w:ascii="Arial" w:hAnsi="Arial" w:cs="Arial"/>
                <w:i/>
                <w:iCs/>
                <w:sz w:val="20"/>
                <w:szCs w:val="20"/>
                <w:lang w:val="en-GB" w:eastAsia="en-GB"/>
              </w:rPr>
              <w:t>236.1</w:t>
            </w:r>
          </w:p>
        </w:tc>
        <w:tc>
          <w:tcPr>
            <w:tcW w:w="1390" w:type="dxa"/>
            <w:tcBorders>
              <w:top w:val="nil"/>
              <w:left w:val="nil"/>
              <w:bottom w:val="single" w:sz="4" w:space="0" w:color="auto"/>
              <w:right w:val="single" w:sz="4" w:space="0" w:color="auto"/>
            </w:tcBorders>
            <w:shd w:val="clear" w:color="auto" w:fill="auto"/>
            <w:noWrap/>
            <w:vAlign w:val="bottom"/>
            <w:hideMark/>
          </w:tcPr>
          <w:p w14:paraId="44848DDF" w14:textId="77777777" w:rsidR="00540A4E" w:rsidRPr="00540A4E" w:rsidRDefault="00540A4E" w:rsidP="00540A4E">
            <w:pPr>
              <w:spacing w:after="0" w:line="240" w:lineRule="auto"/>
              <w:jc w:val="center"/>
              <w:rPr>
                <w:rFonts w:ascii="Arial" w:hAnsi="Arial" w:cs="Arial"/>
                <w:i/>
                <w:iCs/>
                <w:sz w:val="20"/>
                <w:szCs w:val="20"/>
                <w:lang w:val="en-GB" w:eastAsia="en-GB"/>
              </w:rPr>
            </w:pPr>
            <w:r w:rsidRPr="00540A4E">
              <w:rPr>
                <w:rFonts w:ascii="Arial" w:hAnsi="Arial" w:cs="Arial"/>
                <w:i/>
                <w:iCs/>
                <w:sz w:val="20"/>
                <w:szCs w:val="20"/>
                <w:lang w:val="en-GB" w:eastAsia="en-GB"/>
              </w:rPr>
              <w:t>278.9</w:t>
            </w:r>
          </w:p>
        </w:tc>
        <w:tc>
          <w:tcPr>
            <w:tcW w:w="1276" w:type="dxa"/>
            <w:tcBorders>
              <w:top w:val="nil"/>
              <w:left w:val="nil"/>
              <w:bottom w:val="single" w:sz="4" w:space="0" w:color="auto"/>
              <w:right w:val="single" w:sz="4" w:space="0" w:color="auto"/>
            </w:tcBorders>
            <w:shd w:val="clear" w:color="auto" w:fill="auto"/>
            <w:noWrap/>
            <w:vAlign w:val="center"/>
            <w:hideMark/>
          </w:tcPr>
          <w:p w14:paraId="2C4380A0" w14:textId="77777777" w:rsidR="00540A4E" w:rsidRPr="00540A4E" w:rsidRDefault="00540A4E" w:rsidP="00540A4E">
            <w:pPr>
              <w:spacing w:after="0" w:line="240" w:lineRule="auto"/>
              <w:jc w:val="center"/>
              <w:rPr>
                <w:rFonts w:ascii="Arial" w:hAnsi="Arial" w:cs="Arial"/>
                <w:sz w:val="20"/>
                <w:szCs w:val="20"/>
                <w:lang w:eastAsia="en-GB"/>
              </w:rPr>
            </w:pPr>
            <w:r w:rsidRPr="00540A4E">
              <w:rPr>
                <w:rFonts w:ascii="Arial" w:hAnsi="Arial" w:cs="Arial"/>
                <w:sz w:val="20"/>
                <w:szCs w:val="20"/>
                <w:lang w:eastAsia="en-GB"/>
              </w:rPr>
              <w:t>(</w:t>
            </w:r>
            <w:r w:rsidRPr="00540A4E">
              <w:rPr>
                <w:rFonts w:ascii="Arial" w:hAnsi="Arial" w:cs="Arial"/>
                <w:sz w:val="20"/>
                <w:szCs w:val="20"/>
                <w:lang w:val="en-GB" w:eastAsia="en-GB"/>
              </w:rPr>
              <w:t>42.8</w:t>
            </w:r>
            <w:r w:rsidRPr="00540A4E">
              <w:rPr>
                <w:rFonts w:ascii="Arial" w:hAnsi="Arial" w:cs="Arial"/>
                <w:sz w:val="20"/>
                <w:szCs w:val="20"/>
                <w:lang w:eastAsia="en-GB"/>
              </w:rPr>
              <w:t>)</w:t>
            </w:r>
          </w:p>
        </w:tc>
        <w:tc>
          <w:tcPr>
            <w:tcW w:w="1417" w:type="dxa"/>
            <w:tcBorders>
              <w:top w:val="nil"/>
              <w:left w:val="nil"/>
              <w:bottom w:val="single" w:sz="4" w:space="0" w:color="auto"/>
              <w:right w:val="single" w:sz="4" w:space="0" w:color="auto"/>
            </w:tcBorders>
            <w:shd w:val="clear" w:color="auto" w:fill="auto"/>
            <w:noWrap/>
            <w:vAlign w:val="center"/>
            <w:hideMark/>
          </w:tcPr>
          <w:p w14:paraId="34AA4115" w14:textId="77777777" w:rsidR="00540A4E" w:rsidRPr="00540A4E" w:rsidRDefault="00540A4E" w:rsidP="00540A4E">
            <w:pPr>
              <w:spacing w:after="0" w:line="240" w:lineRule="auto"/>
              <w:jc w:val="center"/>
              <w:rPr>
                <w:rFonts w:ascii="Arial" w:hAnsi="Arial" w:cs="Arial"/>
                <w:sz w:val="20"/>
                <w:szCs w:val="20"/>
                <w:lang w:eastAsia="en-GB"/>
              </w:rPr>
            </w:pPr>
            <w:r w:rsidRPr="00540A4E">
              <w:rPr>
                <w:rFonts w:ascii="Arial" w:hAnsi="Arial" w:cs="Arial"/>
                <w:sz w:val="20"/>
                <w:szCs w:val="20"/>
                <w:lang w:eastAsia="en-GB"/>
              </w:rPr>
              <w:t>(</w:t>
            </w:r>
            <w:r w:rsidRPr="00540A4E">
              <w:rPr>
                <w:rFonts w:ascii="Arial" w:hAnsi="Arial" w:cs="Arial"/>
                <w:sz w:val="20"/>
                <w:szCs w:val="20"/>
                <w:lang w:val="en-GB" w:eastAsia="en-GB"/>
              </w:rPr>
              <w:t>15.3%</w:t>
            </w:r>
            <w:r w:rsidRPr="00540A4E">
              <w:rPr>
                <w:rFonts w:ascii="Arial" w:hAnsi="Arial" w:cs="Arial"/>
                <w:sz w:val="20"/>
                <w:szCs w:val="20"/>
                <w:lang w:eastAsia="en-GB"/>
              </w:rPr>
              <w:t>)</w:t>
            </w:r>
          </w:p>
        </w:tc>
      </w:tr>
      <w:tr w:rsidR="00540A4E" w:rsidRPr="00540A4E" w14:paraId="57683F4B" w14:textId="77777777" w:rsidTr="00C93598">
        <w:trPr>
          <w:trHeight w:val="264"/>
          <w:jc w:val="center"/>
        </w:trPr>
        <w:tc>
          <w:tcPr>
            <w:tcW w:w="3345" w:type="dxa"/>
            <w:tcBorders>
              <w:top w:val="nil"/>
              <w:left w:val="single" w:sz="4" w:space="0" w:color="auto"/>
              <w:bottom w:val="single" w:sz="4" w:space="0" w:color="auto"/>
              <w:right w:val="single" w:sz="4" w:space="0" w:color="auto"/>
            </w:tcBorders>
            <w:shd w:val="clear" w:color="auto" w:fill="auto"/>
            <w:noWrap/>
            <w:vAlign w:val="bottom"/>
            <w:hideMark/>
          </w:tcPr>
          <w:p w14:paraId="5A86985C" w14:textId="77777777" w:rsidR="00540A4E" w:rsidRPr="00540A4E" w:rsidRDefault="00540A4E" w:rsidP="00540A4E">
            <w:pPr>
              <w:spacing w:after="0" w:line="240" w:lineRule="auto"/>
              <w:rPr>
                <w:rFonts w:ascii="Arial" w:hAnsi="Arial" w:cs="Arial"/>
                <w:sz w:val="20"/>
                <w:szCs w:val="20"/>
                <w:lang w:val="en-GB"/>
              </w:rPr>
            </w:pPr>
            <w:r w:rsidRPr="00540A4E">
              <w:rPr>
                <w:rFonts w:ascii="Arial" w:hAnsi="Arial" w:cs="Arial"/>
                <w:sz w:val="20"/>
                <w:szCs w:val="20"/>
                <w:lang w:val="en-GB"/>
              </w:rPr>
              <w:t>Non-ferrous metals</w:t>
            </w:r>
          </w:p>
        </w:tc>
        <w:tc>
          <w:tcPr>
            <w:tcW w:w="1390" w:type="dxa"/>
            <w:tcBorders>
              <w:top w:val="nil"/>
              <w:left w:val="nil"/>
              <w:bottom w:val="single" w:sz="4" w:space="0" w:color="auto"/>
              <w:right w:val="single" w:sz="4" w:space="0" w:color="auto"/>
            </w:tcBorders>
            <w:shd w:val="clear" w:color="auto" w:fill="auto"/>
            <w:noWrap/>
            <w:vAlign w:val="bottom"/>
            <w:hideMark/>
          </w:tcPr>
          <w:p w14:paraId="788FE454" w14:textId="77777777" w:rsidR="00540A4E" w:rsidRPr="00540A4E" w:rsidRDefault="00540A4E" w:rsidP="00540A4E">
            <w:pPr>
              <w:spacing w:after="0" w:line="240" w:lineRule="auto"/>
              <w:jc w:val="center"/>
              <w:rPr>
                <w:rFonts w:ascii="Arial" w:hAnsi="Arial" w:cs="Arial"/>
                <w:sz w:val="20"/>
                <w:szCs w:val="20"/>
                <w:lang w:val="en-GB" w:eastAsia="en-GB"/>
              </w:rPr>
            </w:pPr>
            <w:r w:rsidRPr="00540A4E">
              <w:rPr>
                <w:rFonts w:ascii="Arial" w:hAnsi="Arial" w:cs="Arial"/>
                <w:sz w:val="20"/>
                <w:szCs w:val="20"/>
                <w:lang w:val="en-GB" w:eastAsia="en-GB"/>
              </w:rPr>
              <w:t>293.9</w:t>
            </w:r>
          </w:p>
        </w:tc>
        <w:tc>
          <w:tcPr>
            <w:tcW w:w="1390" w:type="dxa"/>
            <w:tcBorders>
              <w:top w:val="nil"/>
              <w:left w:val="nil"/>
              <w:bottom w:val="single" w:sz="4" w:space="0" w:color="auto"/>
              <w:right w:val="single" w:sz="4" w:space="0" w:color="auto"/>
            </w:tcBorders>
            <w:shd w:val="clear" w:color="auto" w:fill="auto"/>
            <w:noWrap/>
            <w:vAlign w:val="bottom"/>
            <w:hideMark/>
          </w:tcPr>
          <w:p w14:paraId="4337525E" w14:textId="77777777" w:rsidR="00540A4E" w:rsidRPr="00540A4E" w:rsidRDefault="00540A4E" w:rsidP="00540A4E">
            <w:pPr>
              <w:spacing w:after="0" w:line="240" w:lineRule="auto"/>
              <w:jc w:val="center"/>
              <w:rPr>
                <w:rFonts w:ascii="Arial" w:hAnsi="Arial" w:cs="Arial"/>
                <w:sz w:val="20"/>
                <w:szCs w:val="20"/>
                <w:lang w:val="en-GB" w:eastAsia="en-GB"/>
              </w:rPr>
            </w:pPr>
            <w:r w:rsidRPr="00540A4E">
              <w:rPr>
                <w:rFonts w:ascii="Arial" w:hAnsi="Arial" w:cs="Arial"/>
                <w:sz w:val="20"/>
                <w:szCs w:val="20"/>
                <w:lang w:val="en-GB" w:eastAsia="en-GB"/>
              </w:rPr>
              <w:t>284.0</w:t>
            </w:r>
          </w:p>
        </w:tc>
        <w:tc>
          <w:tcPr>
            <w:tcW w:w="1276" w:type="dxa"/>
            <w:tcBorders>
              <w:top w:val="nil"/>
              <w:left w:val="nil"/>
              <w:bottom w:val="single" w:sz="4" w:space="0" w:color="auto"/>
              <w:right w:val="single" w:sz="4" w:space="0" w:color="auto"/>
            </w:tcBorders>
            <w:shd w:val="clear" w:color="auto" w:fill="auto"/>
            <w:noWrap/>
            <w:vAlign w:val="center"/>
            <w:hideMark/>
          </w:tcPr>
          <w:p w14:paraId="3C5FB08C" w14:textId="77777777" w:rsidR="00540A4E" w:rsidRPr="00540A4E" w:rsidRDefault="00540A4E" w:rsidP="00540A4E">
            <w:pPr>
              <w:spacing w:after="0" w:line="240" w:lineRule="auto"/>
              <w:jc w:val="center"/>
              <w:rPr>
                <w:rFonts w:ascii="Arial" w:hAnsi="Arial" w:cs="Arial"/>
                <w:sz w:val="20"/>
                <w:szCs w:val="20"/>
                <w:lang w:val="en-GB" w:eastAsia="en-GB"/>
              </w:rPr>
            </w:pPr>
            <w:r w:rsidRPr="00540A4E">
              <w:rPr>
                <w:rFonts w:ascii="Arial" w:hAnsi="Arial" w:cs="Arial"/>
                <w:sz w:val="20"/>
                <w:szCs w:val="20"/>
                <w:lang w:val="en-GB" w:eastAsia="en-GB"/>
              </w:rPr>
              <w:t>9.9</w:t>
            </w:r>
          </w:p>
        </w:tc>
        <w:tc>
          <w:tcPr>
            <w:tcW w:w="1417" w:type="dxa"/>
            <w:tcBorders>
              <w:top w:val="nil"/>
              <w:left w:val="nil"/>
              <w:bottom w:val="single" w:sz="4" w:space="0" w:color="auto"/>
              <w:right w:val="single" w:sz="4" w:space="0" w:color="auto"/>
            </w:tcBorders>
            <w:shd w:val="clear" w:color="auto" w:fill="auto"/>
            <w:noWrap/>
            <w:vAlign w:val="center"/>
            <w:hideMark/>
          </w:tcPr>
          <w:p w14:paraId="3E04C0E1" w14:textId="77777777" w:rsidR="00540A4E" w:rsidRPr="00540A4E" w:rsidRDefault="00540A4E" w:rsidP="00540A4E">
            <w:pPr>
              <w:spacing w:after="0" w:line="240" w:lineRule="auto"/>
              <w:jc w:val="center"/>
              <w:rPr>
                <w:rFonts w:ascii="Arial" w:hAnsi="Arial" w:cs="Arial"/>
                <w:sz w:val="20"/>
                <w:szCs w:val="20"/>
                <w:lang w:val="en-GB" w:eastAsia="en-GB"/>
              </w:rPr>
            </w:pPr>
            <w:r w:rsidRPr="00540A4E">
              <w:rPr>
                <w:rFonts w:ascii="Arial" w:hAnsi="Arial" w:cs="Arial"/>
                <w:sz w:val="20"/>
                <w:szCs w:val="20"/>
                <w:lang w:val="en-GB" w:eastAsia="en-GB"/>
              </w:rPr>
              <w:t>3.5%</w:t>
            </w:r>
          </w:p>
        </w:tc>
      </w:tr>
      <w:tr w:rsidR="00540A4E" w:rsidRPr="00540A4E" w14:paraId="79681A02" w14:textId="77777777" w:rsidTr="00C93598">
        <w:trPr>
          <w:trHeight w:val="264"/>
          <w:jc w:val="center"/>
        </w:trPr>
        <w:tc>
          <w:tcPr>
            <w:tcW w:w="3345" w:type="dxa"/>
            <w:tcBorders>
              <w:top w:val="nil"/>
              <w:left w:val="single" w:sz="4" w:space="0" w:color="auto"/>
              <w:bottom w:val="single" w:sz="4" w:space="0" w:color="auto"/>
              <w:right w:val="single" w:sz="4" w:space="0" w:color="auto"/>
            </w:tcBorders>
            <w:shd w:val="clear" w:color="auto" w:fill="auto"/>
            <w:noWrap/>
            <w:vAlign w:val="bottom"/>
            <w:hideMark/>
          </w:tcPr>
          <w:p w14:paraId="55510BFE" w14:textId="77777777" w:rsidR="00540A4E" w:rsidRPr="00540A4E" w:rsidRDefault="00540A4E" w:rsidP="00540A4E">
            <w:pPr>
              <w:spacing w:after="0" w:line="240" w:lineRule="auto"/>
              <w:rPr>
                <w:rFonts w:ascii="Arial" w:hAnsi="Arial" w:cs="Arial"/>
                <w:sz w:val="20"/>
                <w:szCs w:val="20"/>
                <w:lang w:val="en-GB"/>
              </w:rPr>
            </w:pPr>
            <w:r w:rsidRPr="00540A4E">
              <w:rPr>
                <w:rFonts w:ascii="Arial" w:hAnsi="Arial" w:cs="Arial"/>
                <w:sz w:val="20"/>
                <w:szCs w:val="20"/>
                <w:lang w:val="en-GB"/>
              </w:rPr>
              <w:t>Perishable cargo</w:t>
            </w:r>
          </w:p>
        </w:tc>
        <w:tc>
          <w:tcPr>
            <w:tcW w:w="1390" w:type="dxa"/>
            <w:tcBorders>
              <w:top w:val="nil"/>
              <w:left w:val="nil"/>
              <w:bottom w:val="single" w:sz="4" w:space="0" w:color="auto"/>
              <w:right w:val="single" w:sz="4" w:space="0" w:color="auto"/>
            </w:tcBorders>
            <w:shd w:val="clear" w:color="auto" w:fill="auto"/>
            <w:noWrap/>
            <w:vAlign w:val="bottom"/>
            <w:hideMark/>
          </w:tcPr>
          <w:p w14:paraId="2145F0C2" w14:textId="77777777" w:rsidR="00540A4E" w:rsidRPr="00540A4E" w:rsidRDefault="00540A4E" w:rsidP="00540A4E">
            <w:pPr>
              <w:spacing w:after="0" w:line="240" w:lineRule="auto"/>
              <w:jc w:val="center"/>
              <w:rPr>
                <w:rFonts w:ascii="Arial" w:hAnsi="Arial" w:cs="Arial"/>
                <w:sz w:val="20"/>
                <w:szCs w:val="20"/>
                <w:lang w:val="en-GB" w:eastAsia="en-GB"/>
              </w:rPr>
            </w:pPr>
            <w:r w:rsidRPr="00540A4E">
              <w:rPr>
                <w:rFonts w:ascii="Arial" w:hAnsi="Arial" w:cs="Arial"/>
                <w:sz w:val="20"/>
                <w:szCs w:val="20"/>
                <w:lang w:val="en-GB" w:eastAsia="en-GB"/>
              </w:rPr>
              <w:t>75.5</w:t>
            </w:r>
          </w:p>
        </w:tc>
        <w:tc>
          <w:tcPr>
            <w:tcW w:w="1390" w:type="dxa"/>
            <w:tcBorders>
              <w:top w:val="nil"/>
              <w:left w:val="nil"/>
              <w:bottom w:val="single" w:sz="4" w:space="0" w:color="auto"/>
              <w:right w:val="single" w:sz="4" w:space="0" w:color="auto"/>
            </w:tcBorders>
            <w:shd w:val="clear" w:color="auto" w:fill="auto"/>
            <w:noWrap/>
            <w:vAlign w:val="bottom"/>
            <w:hideMark/>
          </w:tcPr>
          <w:p w14:paraId="13320205" w14:textId="77777777" w:rsidR="00540A4E" w:rsidRPr="00540A4E" w:rsidRDefault="00540A4E" w:rsidP="00540A4E">
            <w:pPr>
              <w:spacing w:after="0" w:line="240" w:lineRule="auto"/>
              <w:jc w:val="center"/>
              <w:rPr>
                <w:rFonts w:ascii="Arial" w:hAnsi="Arial" w:cs="Arial"/>
                <w:sz w:val="20"/>
                <w:szCs w:val="20"/>
                <w:lang w:val="en-GB" w:eastAsia="en-GB"/>
              </w:rPr>
            </w:pPr>
            <w:r w:rsidRPr="00540A4E">
              <w:rPr>
                <w:rFonts w:ascii="Arial" w:hAnsi="Arial" w:cs="Arial"/>
                <w:sz w:val="20"/>
                <w:szCs w:val="20"/>
                <w:lang w:val="en-GB" w:eastAsia="en-GB"/>
              </w:rPr>
              <w:t>37.9</w:t>
            </w:r>
          </w:p>
        </w:tc>
        <w:tc>
          <w:tcPr>
            <w:tcW w:w="1276" w:type="dxa"/>
            <w:tcBorders>
              <w:top w:val="nil"/>
              <w:left w:val="nil"/>
              <w:bottom w:val="single" w:sz="4" w:space="0" w:color="auto"/>
              <w:right w:val="single" w:sz="4" w:space="0" w:color="auto"/>
            </w:tcBorders>
            <w:shd w:val="clear" w:color="auto" w:fill="auto"/>
            <w:noWrap/>
            <w:vAlign w:val="center"/>
            <w:hideMark/>
          </w:tcPr>
          <w:p w14:paraId="00842E7F" w14:textId="77777777" w:rsidR="00540A4E" w:rsidRPr="00540A4E" w:rsidRDefault="00540A4E" w:rsidP="00540A4E">
            <w:pPr>
              <w:spacing w:after="0" w:line="240" w:lineRule="auto"/>
              <w:jc w:val="center"/>
              <w:rPr>
                <w:rFonts w:ascii="Arial" w:hAnsi="Arial" w:cs="Arial"/>
                <w:sz w:val="20"/>
                <w:szCs w:val="20"/>
                <w:lang w:val="en-GB" w:eastAsia="en-GB"/>
              </w:rPr>
            </w:pPr>
            <w:r w:rsidRPr="00540A4E">
              <w:rPr>
                <w:rFonts w:ascii="Arial" w:hAnsi="Arial" w:cs="Arial"/>
                <w:sz w:val="20"/>
                <w:szCs w:val="20"/>
                <w:lang w:val="en-GB" w:eastAsia="en-GB"/>
              </w:rPr>
              <w:t>37.7</w:t>
            </w:r>
          </w:p>
        </w:tc>
        <w:tc>
          <w:tcPr>
            <w:tcW w:w="1417" w:type="dxa"/>
            <w:tcBorders>
              <w:top w:val="nil"/>
              <w:left w:val="nil"/>
              <w:bottom w:val="single" w:sz="4" w:space="0" w:color="auto"/>
              <w:right w:val="single" w:sz="4" w:space="0" w:color="auto"/>
            </w:tcBorders>
            <w:shd w:val="clear" w:color="auto" w:fill="auto"/>
            <w:noWrap/>
            <w:vAlign w:val="center"/>
            <w:hideMark/>
          </w:tcPr>
          <w:p w14:paraId="69F865D9" w14:textId="77777777" w:rsidR="00540A4E" w:rsidRPr="00540A4E" w:rsidRDefault="00540A4E" w:rsidP="00540A4E">
            <w:pPr>
              <w:spacing w:after="0" w:line="240" w:lineRule="auto"/>
              <w:jc w:val="center"/>
              <w:rPr>
                <w:rFonts w:ascii="Arial" w:hAnsi="Arial" w:cs="Arial"/>
                <w:sz w:val="20"/>
                <w:szCs w:val="20"/>
                <w:lang w:val="en-GB" w:eastAsia="en-GB"/>
              </w:rPr>
            </w:pPr>
            <w:r w:rsidRPr="00540A4E">
              <w:rPr>
                <w:rFonts w:ascii="Arial" w:hAnsi="Arial" w:cs="Arial"/>
                <w:sz w:val="20"/>
                <w:szCs w:val="20"/>
                <w:lang w:val="en-GB" w:eastAsia="en-GB"/>
              </w:rPr>
              <w:t>99.5%</w:t>
            </w:r>
          </w:p>
        </w:tc>
      </w:tr>
      <w:tr w:rsidR="00540A4E" w:rsidRPr="00540A4E" w14:paraId="6D02B969" w14:textId="77777777" w:rsidTr="00C93598">
        <w:trPr>
          <w:trHeight w:val="264"/>
          <w:jc w:val="center"/>
        </w:trPr>
        <w:tc>
          <w:tcPr>
            <w:tcW w:w="3345" w:type="dxa"/>
            <w:tcBorders>
              <w:top w:val="nil"/>
              <w:left w:val="single" w:sz="4" w:space="0" w:color="auto"/>
              <w:bottom w:val="single" w:sz="4" w:space="0" w:color="auto"/>
              <w:right w:val="single" w:sz="4" w:space="0" w:color="auto"/>
            </w:tcBorders>
            <w:shd w:val="clear" w:color="auto" w:fill="auto"/>
            <w:noWrap/>
            <w:vAlign w:val="bottom"/>
            <w:hideMark/>
          </w:tcPr>
          <w:p w14:paraId="29BAC4C6" w14:textId="77777777" w:rsidR="00540A4E" w:rsidRPr="00540A4E" w:rsidRDefault="00540A4E" w:rsidP="00540A4E">
            <w:pPr>
              <w:spacing w:after="0" w:line="240" w:lineRule="auto"/>
              <w:rPr>
                <w:rFonts w:ascii="Arial" w:hAnsi="Arial" w:cs="Arial"/>
                <w:sz w:val="20"/>
                <w:szCs w:val="20"/>
                <w:lang w:val="en-GB"/>
              </w:rPr>
            </w:pPr>
            <w:r w:rsidRPr="00540A4E">
              <w:rPr>
                <w:rFonts w:ascii="Arial" w:hAnsi="Arial" w:cs="Arial"/>
                <w:sz w:val="20"/>
                <w:szCs w:val="20"/>
                <w:lang w:val="en-GB"/>
              </w:rPr>
              <w:t>Other</w:t>
            </w:r>
          </w:p>
        </w:tc>
        <w:tc>
          <w:tcPr>
            <w:tcW w:w="1390" w:type="dxa"/>
            <w:tcBorders>
              <w:top w:val="nil"/>
              <w:left w:val="nil"/>
              <w:bottom w:val="single" w:sz="4" w:space="0" w:color="auto"/>
              <w:right w:val="single" w:sz="4" w:space="0" w:color="auto"/>
            </w:tcBorders>
            <w:shd w:val="clear" w:color="auto" w:fill="auto"/>
            <w:noWrap/>
            <w:vAlign w:val="bottom"/>
            <w:hideMark/>
          </w:tcPr>
          <w:p w14:paraId="7D1BB81E" w14:textId="77777777" w:rsidR="00540A4E" w:rsidRPr="00540A4E" w:rsidRDefault="00540A4E" w:rsidP="00540A4E">
            <w:pPr>
              <w:spacing w:after="0" w:line="240" w:lineRule="auto"/>
              <w:jc w:val="center"/>
              <w:rPr>
                <w:rFonts w:ascii="Arial" w:hAnsi="Arial" w:cs="Arial"/>
                <w:sz w:val="20"/>
                <w:szCs w:val="20"/>
                <w:lang w:val="en-GB" w:eastAsia="en-GB"/>
              </w:rPr>
            </w:pPr>
            <w:r w:rsidRPr="00540A4E">
              <w:rPr>
                <w:rFonts w:ascii="Arial" w:hAnsi="Arial" w:cs="Arial"/>
                <w:sz w:val="20"/>
                <w:szCs w:val="20"/>
                <w:lang w:val="en-GB" w:eastAsia="en-GB"/>
              </w:rPr>
              <w:t>37.9</w:t>
            </w:r>
          </w:p>
        </w:tc>
        <w:tc>
          <w:tcPr>
            <w:tcW w:w="1390" w:type="dxa"/>
            <w:tcBorders>
              <w:top w:val="nil"/>
              <w:left w:val="nil"/>
              <w:bottom w:val="single" w:sz="4" w:space="0" w:color="auto"/>
              <w:right w:val="single" w:sz="4" w:space="0" w:color="auto"/>
            </w:tcBorders>
            <w:shd w:val="clear" w:color="auto" w:fill="auto"/>
            <w:noWrap/>
            <w:vAlign w:val="bottom"/>
            <w:hideMark/>
          </w:tcPr>
          <w:p w14:paraId="2B734F16" w14:textId="77777777" w:rsidR="00540A4E" w:rsidRPr="00540A4E" w:rsidRDefault="00540A4E" w:rsidP="00540A4E">
            <w:pPr>
              <w:spacing w:after="0" w:line="240" w:lineRule="auto"/>
              <w:jc w:val="center"/>
              <w:rPr>
                <w:rFonts w:ascii="Arial" w:hAnsi="Arial" w:cs="Arial"/>
                <w:sz w:val="20"/>
                <w:szCs w:val="20"/>
                <w:lang w:val="en-GB" w:eastAsia="en-GB"/>
              </w:rPr>
            </w:pPr>
            <w:r w:rsidRPr="00540A4E">
              <w:rPr>
                <w:rFonts w:ascii="Arial" w:hAnsi="Arial" w:cs="Arial"/>
                <w:sz w:val="20"/>
                <w:szCs w:val="20"/>
                <w:lang w:val="en-GB" w:eastAsia="en-GB"/>
              </w:rPr>
              <w:t>34.5</w:t>
            </w:r>
          </w:p>
        </w:tc>
        <w:tc>
          <w:tcPr>
            <w:tcW w:w="1276" w:type="dxa"/>
            <w:tcBorders>
              <w:top w:val="nil"/>
              <w:left w:val="nil"/>
              <w:bottom w:val="single" w:sz="4" w:space="0" w:color="auto"/>
              <w:right w:val="single" w:sz="4" w:space="0" w:color="auto"/>
            </w:tcBorders>
            <w:shd w:val="clear" w:color="auto" w:fill="auto"/>
            <w:noWrap/>
            <w:vAlign w:val="center"/>
            <w:hideMark/>
          </w:tcPr>
          <w:p w14:paraId="01ADBFF6" w14:textId="77777777" w:rsidR="00540A4E" w:rsidRPr="00540A4E" w:rsidRDefault="00540A4E" w:rsidP="00540A4E">
            <w:pPr>
              <w:spacing w:after="0" w:line="240" w:lineRule="auto"/>
              <w:jc w:val="center"/>
              <w:rPr>
                <w:rFonts w:ascii="Arial" w:hAnsi="Arial" w:cs="Arial"/>
                <w:sz w:val="20"/>
                <w:szCs w:val="20"/>
                <w:lang w:val="en-GB" w:eastAsia="en-GB"/>
              </w:rPr>
            </w:pPr>
            <w:r w:rsidRPr="00540A4E">
              <w:rPr>
                <w:rFonts w:ascii="Arial" w:hAnsi="Arial" w:cs="Arial"/>
                <w:sz w:val="20"/>
                <w:szCs w:val="20"/>
                <w:lang w:val="en-GB" w:eastAsia="en-GB"/>
              </w:rPr>
              <w:t>3.4</w:t>
            </w:r>
          </w:p>
        </w:tc>
        <w:tc>
          <w:tcPr>
            <w:tcW w:w="1417" w:type="dxa"/>
            <w:tcBorders>
              <w:top w:val="nil"/>
              <w:left w:val="nil"/>
              <w:bottom w:val="single" w:sz="4" w:space="0" w:color="auto"/>
              <w:right w:val="single" w:sz="4" w:space="0" w:color="auto"/>
            </w:tcBorders>
            <w:shd w:val="clear" w:color="auto" w:fill="auto"/>
            <w:noWrap/>
            <w:vAlign w:val="center"/>
            <w:hideMark/>
          </w:tcPr>
          <w:p w14:paraId="01A9DFFE" w14:textId="77777777" w:rsidR="00540A4E" w:rsidRPr="00540A4E" w:rsidRDefault="00540A4E" w:rsidP="00540A4E">
            <w:pPr>
              <w:spacing w:after="0" w:line="240" w:lineRule="auto"/>
              <w:jc w:val="center"/>
              <w:rPr>
                <w:rFonts w:ascii="Arial" w:hAnsi="Arial" w:cs="Arial"/>
                <w:sz w:val="20"/>
                <w:szCs w:val="20"/>
                <w:lang w:val="en-GB" w:eastAsia="en-GB"/>
              </w:rPr>
            </w:pPr>
            <w:r w:rsidRPr="00540A4E">
              <w:rPr>
                <w:rFonts w:ascii="Arial" w:hAnsi="Arial" w:cs="Arial"/>
                <w:sz w:val="20"/>
                <w:szCs w:val="20"/>
                <w:lang w:val="en-GB" w:eastAsia="en-GB"/>
              </w:rPr>
              <w:t>9.8%</w:t>
            </w:r>
          </w:p>
        </w:tc>
      </w:tr>
      <w:tr w:rsidR="00540A4E" w:rsidRPr="00540A4E" w14:paraId="36A3CDC3" w14:textId="77777777" w:rsidTr="00C93598">
        <w:trPr>
          <w:trHeight w:val="264"/>
          <w:jc w:val="center"/>
        </w:trPr>
        <w:tc>
          <w:tcPr>
            <w:tcW w:w="3345" w:type="dxa"/>
            <w:tcBorders>
              <w:top w:val="nil"/>
              <w:left w:val="single" w:sz="4" w:space="0" w:color="auto"/>
              <w:bottom w:val="single" w:sz="4" w:space="0" w:color="auto"/>
              <w:right w:val="single" w:sz="4" w:space="0" w:color="auto"/>
            </w:tcBorders>
            <w:shd w:val="clear" w:color="000000" w:fill="FFFF00"/>
            <w:noWrap/>
            <w:vAlign w:val="bottom"/>
            <w:hideMark/>
          </w:tcPr>
          <w:p w14:paraId="1C8FF371" w14:textId="77777777" w:rsidR="00540A4E" w:rsidRPr="00540A4E" w:rsidRDefault="00540A4E" w:rsidP="00540A4E">
            <w:pPr>
              <w:spacing w:after="0" w:line="240" w:lineRule="auto"/>
              <w:rPr>
                <w:rFonts w:ascii="Arial" w:hAnsi="Arial" w:cs="Arial"/>
                <w:sz w:val="20"/>
                <w:szCs w:val="20"/>
                <w:lang w:val="en-GB"/>
              </w:rPr>
            </w:pPr>
            <w:r w:rsidRPr="00540A4E">
              <w:rPr>
                <w:rFonts w:ascii="Arial" w:hAnsi="Arial" w:cs="Arial"/>
                <w:b/>
                <w:i/>
                <w:iCs/>
                <w:sz w:val="20"/>
                <w:szCs w:val="20"/>
                <w:lang w:val="en-GB"/>
              </w:rPr>
              <w:t>Containers</w:t>
            </w:r>
          </w:p>
        </w:tc>
        <w:tc>
          <w:tcPr>
            <w:tcW w:w="1390" w:type="dxa"/>
            <w:tcBorders>
              <w:top w:val="nil"/>
              <w:left w:val="nil"/>
              <w:bottom w:val="single" w:sz="4" w:space="0" w:color="auto"/>
              <w:right w:val="single" w:sz="4" w:space="0" w:color="auto"/>
            </w:tcBorders>
            <w:shd w:val="clear" w:color="000000" w:fill="FFFF00"/>
            <w:noWrap/>
            <w:vAlign w:val="bottom"/>
            <w:hideMark/>
          </w:tcPr>
          <w:p w14:paraId="597AF7E9" w14:textId="77777777" w:rsidR="00540A4E" w:rsidRPr="00540A4E" w:rsidRDefault="00540A4E" w:rsidP="00540A4E">
            <w:pPr>
              <w:spacing w:after="0" w:line="240" w:lineRule="auto"/>
              <w:jc w:val="center"/>
              <w:rPr>
                <w:rFonts w:ascii="Arial" w:hAnsi="Arial" w:cs="Arial"/>
                <w:b/>
                <w:bCs/>
                <w:i/>
                <w:iCs/>
                <w:sz w:val="20"/>
                <w:szCs w:val="20"/>
                <w:lang w:val="en-GB" w:eastAsia="en-GB"/>
              </w:rPr>
            </w:pPr>
            <w:r w:rsidRPr="00540A4E">
              <w:rPr>
                <w:rFonts w:ascii="Arial" w:hAnsi="Arial" w:cs="Arial"/>
                <w:b/>
                <w:bCs/>
                <w:i/>
                <w:iCs/>
                <w:sz w:val="20"/>
                <w:szCs w:val="20"/>
                <w:lang w:val="en-GB" w:eastAsia="en-GB"/>
              </w:rPr>
              <w:t>1</w:t>
            </w:r>
            <w:r w:rsidRPr="00540A4E">
              <w:rPr>
                <w:rFonts w:ascii="Arial" w:hAnsi="Arial" w:cs="Arial"/>
                <w:b/>
                <w:bCs/>
                <w:i/>
                <w:iCs/>
                <w:sz w:val="20"/>
                <w:szCs w:val="20"/>
                <w:lang w:eastAsia="en-GB"/>
              </w:rPr>
              <w:t>,</w:t>
            </w:r>
            <w:r w:rsidRPr="00540A4E">
              <w:rPr>
                <w:rFonts w:ascii="Arial" w:hAnsi="Arial" w:cs="Arial"/>
                <w:b/>
                <w:bCs/>
                <w:i/>
                <w:iCs/>
                <w:sz w:val="20"/>
                <w:szCs w:val="20"/>
                <w:lang w:val="en-GB" w:eastAsia="en-GB"/>
              </w:rPr>
              <w:t>233.5</w:t>
            </w:r>
          </w:p>
        </w:tc>
        <w:tc>
          <w:tcPr>
            <w:tcW w:w="1390" w:type="dxa"/>
            <w:tcBorders>
              <w:top w:val="nil"/>
              <w:left w:val="nil"/>
              <w:bottom w:val="single" w:sz="4" w:space="0" w:color="auto"/>
              <w:right w:val="single" w:sz="4" w:space="0" w:color="auto"/>
            </w:tcBorders>
            <w:shd w:val="clear" w:color="000000" w:fill="FFFF00"/>
            <w:noWrap/>
            <w:vAlign w:val="bottom"/>
            <w:hideMark/>
          </w:tcPr>
          <w:p w14:paraId="5D8598E2" w14:textId="77777777" w:rsidR="00540A4E" w:rsidRPr="00540A4E" w:rsidRDefault="00540A4E" w:rsidP="00540A4E">
            <w:pPr>
              <w:spacing w:after="0" w:line="240" w:lineRule="auto"/>
              <w:jc w:val="center"/>
              <w:rPr>
                <w:rFonts w:ascii="Arial" w:hAnsi="Arial" w:cs="Arial"/>
                <w:b/>
                <w:bCs/>
                <w:i/>
                <w:iCs/>
                <w:sz w:val="20"/>
                <w:szCs w:val="20"/>
                <w:lang w:val="en-GB" w:eastAsia="en-GB"/>
              </w:rPr>
            </w:pPr>
            <w:r w:rsidRPr="00540A4E">
              <w:rPr>
                <w:rFonts w:ascii="Arial" w:hAnsi="Arial" w:cs="Arial"/>
                <w:b/>
                <w:bCs/>
                <w:i/>
                <w:iCs/>
                <w:sz w:val="20"/>
                <w:szCs w:val="20"/>
                <w:lang w:val="en-GB" w:eastAsia="en-GB"/>
              </w:rPr>
              <w:t>1</w:t>
            </w:r>
            <w:r w:rsidRPr="00540A4E">
              <w:rPr>
                <w:rFonts w:ascii="Arial" w:hAnsi="Arial" w:cs="Arial"/>
                <w:b/>
                <w:bCs/>
                <w:i/>
                <w:iCs/>
                <w:sz w:val="20"/>
                <w:szCs w:val="20"/>
                <w:lang w:eastAsia="en-GB"/>
              </w:rPr>
              <w:t>,</w:t>
            </w:r>
            <w:r w:rsidRPr="00540A4E">
              <w:rPr>
                <w:rFonts w:ascii="Arial" w:hAnsi="Arial" w:cs="Arial"/>
                <w:b/>
                <w:bCs/>
                <w:i/>
                <w:iCs/>
                <w:sz w:val="20"/>
                <w:szCs w:val="20"/>
                <w:lang w:val="en-GB" w:eastAsia="en-GB"/>
              </w:rPr>
              <w:t>227.3</w:t>
            </w:r>
          </w:p>
        </w:tc>
        <w:tc>
          <w:tcPr>
            <w:tcW w:w="1276" w:type="dxa"/>
            <w:tcBorders>
              <w:top w:val="nil"/>
              <w:left w:val="nil"/>
              <w:bottom w:val="single" w:sz="4" w:space="0" w:color="auto"/>
              <w:right w:val="single" w:sz="4" w:space="0" w:color="auto"/>
            </w:tcBorders>
            <w:shd w:val="clear" w:color="000000" w:fill="FFFF00"/>
            <w:noWrap/>
            <w:vAlign w:val="center"/>
            <w:hideMark/>
          </w:tcPr>
          <w:p w14:paraId="6946FDE0" w14:textId="77777777" w:rsidR="00540A4E" w:rsidRPr="00540A4E" w:rsidRDefault="00540A4E" w:rsidP="00540A4E">
            <w:pPr>
              <w:spacing w:after="0" w:line="240" w:lineRule="auto"/>
              <w:jc w:val="center"/>
              <w:rPr>
                <w:rFonts w:ascii="Arial" w:hAnsi="Arial" w:cs="Arial"/>
                <w:b/>
                <w:bCs/>
                <w:i/>
                <w:iCs/>
                <w:sz w:val="20"/>
                <w:szCs w:val="20"/>
                <w:lang w:val="en-GB" w:eastAsia="en-GB"/>
              </w:rPr>
            </w:pPr>
            <w:r w:rsidRPr="00540A4E">
              <w:rPr>
                <w:rFonts w:ascii="Arial" w:hAnsi="Arial" w:cs="Arial"/>
                <w:b/>
                <w:bCs/>
                <w:i/>
                <w:iCs/>
                <w:sz w:val="20"/>
                <w:szCs w:val="20"/>
                <w:lang w:val="en-GB" w:eastAsia="en-GB"/>
              </w:rPr>
              <w:t>6.2</w:t>
            </w:r>
          </w:p>
        </w:tc>
        <w:tc>
          <w:tcPr>
            <w:tcW w:w="1417" w:type="dxa"/>
            <w:tcBorders>
              <w:top w:val="nil"/>
              <w:left w:val="nil"/>
              <w:bottom w:val="single" w:sz="4" w:space="0" w:color="auto"/>
              <w:right w:val="single" w:sz="4" w:space="0" w:color="auto"/>
            </w:tcBorders>
            <w:shd w:val="clear" w:color="000000" w:fill="FFFF00"/>
            <w:noWrap/>
            <w:vAlign w:val="center"/>
            <w:hideMark/>
          </w:tcPr>
          <w:p w14:paraId="63866A2B" w14:textId="77777777" w:rsidR="00540A4E" w:rsidRPr="00540A4E" w:rsidRDefault="00540A4E" w:rsidP="00540A4E">
            <w:pPr>
              <w:spacing w:after="0" w:line="240" w:lineRule="auto"/>
              <w:jc w:val="center"/>
              <w:rPr>
                <w:rFonts w:ascii="Arial" w:hAnsi="Arial" w:cs="Arial"/>
                <w:b/>
                <w:bCs/>
                <w:sz w:val="20"/>
                <w:szCs w:val="20"/>
                <w:lang w:val="en-GB" w:eastAsia="en-GB"/>
              </w:rPr>
            </w:pPr>
            <w:r w:rsidRPr="00540A4E">
              <w:rPr>
                <w:rFonts w:ascii="Arial" w:hAnsi="Arial" w:cs="Arial"/>
                <w:b/>
                <w:bCs/>
                <w:sz w:val="20"/>
                <w:szCs w:val="20"/>
                <w:lang w:val="en-GB" w:eastAsia="en-GB"/>
              </w:rPr>
              <w:t>0.5%</w:t>
            </w:r>
          </w:p>
        </w:tc>
      </w:tr>
      <w:tr w:rsidR="00540A4E" w:rsidRPr="00540A4E" w14:paraId="4B62F963" w14:textId="77777777" w:rsidTr="00C93598">
        <w:trPr>
          <w:trHeight w:val="264"/>
          <w:jc w:val="center"/>
        </w:trPr>
        <w:tc>
          <w:tcPr>
            <w:tcW w:w="3345" w:type="dxa"/>
            <w:tcBorders>
              <w:top w:val="nil"/>
              <w:left w:val="single" w:sz="4" w:space="0" w:color="auto"/>
              <w:bottom w:val="single" w:sz="4" w:space="0" w:color="auto"/>
              <w:right w:val="single" w:sz="4" w:space="0" w:color="auto"/>
            </w:tcBorders>
            <w:shd w:val="clear" w:color="auto" w:fill="auto"/>
            <w:noWrap/>
            <w:vAlign w:val="bottom"/>
          </w:tcPr>
          <w:p w14:paraId="45197906" w14:textId="77777777" w:rsidR="00540A4E" w:rsidRPr="00540A4E" w:rsidRDefault="00540A4E" w:rsidP="00540A4E">
            <w:pPr>
              <w:spacing w:after="0" w:line="240" w:lineRule="auto"/>
              <w:rPr>
                <w:rFonts w:ascii="Arial" w:hAnsi="Arial" w:cs="Arial"/>
                <w:i/>
                <w:iCs/>
                <w:sz w:val="20"/>
                <w:szCs w:val="20"/>
                <w:lang w:val="en-GB"/>
              </w:rPr>
            </w:pPr>
            <w:r w:rsidRPr="00540A4E">
              <w:rPr>
                <w:rFonts w:ascii="Arial" w:hAnsi="Arial" w:cs="Arial"/>
                <w:i/>
                <w:iCs/>
                <w:sz w:val="20"/>
                <w:szCs w:val="20"/>
                <w:lang w:val="en-GB"/>
              </w:rPr>
              <w:t>Containers</w:t>
            </w:r>
          </w:p>
        </w:tc>
        <w:tc>
          <w:tcPr>
            <w:tcW w:w="1390" w:type="dxa"/>
            <w:tcBorders>
              <w:top w:val="nil"/>
              <w:left w:val="nil"/>
              <w:bottom w:val="single" w:sz="4" w:space="0" w:color="auto"/>
              <w:right w:val="single" w:sz="4" w:space="0" w:color="auto"/>
            </w:tcBorders>
            <w:shd w:val="clear" w:color="auto" w:fill="auto"/>
            <w:noWrap/>
            <w:vAlign w:val="bottom"/>
          </w:tcPr>
          <w:p w14:paraId="7D44A415" w14:textId="77777777" w:rsidR="00540A4E" w:rsidRPr="00540A4E" w:rsidRDefault="00540A4E" w:rsidP="00540A4E">
            <w:pPr>
              <w:spacing w:after="0" w:line="240" w:lineRule="auto"/>
              <w:jc w:val="center"/>
              <w:rPr>
                <w:rFonts w:ascii="Arial" w:hAnsi="Arial" w:cs="Arial"/>
                <w:sz w:val="20"/>
                <w:szCs w:val="20"/>
                <w:lang w:val="en-GB" w:eastAsia="en-GB"/>
              </w:rPr>
            </w:pPr>
            <w:r w:rsidRPr="00540A4E">
              <w:rPr>
                <w:rFonts w:ascii="Arial" w:hAnsi="Arial" w:cs="Arial"/>
                <w:sz w:val="20"/>
                <w:szCs w:val="20"/>
                <w:lang w:val="en-GB" w:eastAsia="en-GB"/>
              </w:rPr>
              <w:t>1</w:t>
            </w:r>
            <w:r w:rsidRPr="00540A4E">
              <w:rPr>
                <w:rFonts w:ascii="Arial" w:hAnsi="Arial" w:cs="Arial"/>
                <w:sz w:val="20"/>
                <w:szCs w:val="20"/>
                <w:lang w:eastAsia="en-GB"/>
              </w:rPr>
              <w:t>,</w:t>
            </w:r>
            <w:r w:rsidRPr="00540A4E">
              <w:rPr>
                <w:rFonts w:ascii="Arial" w:hAnsi="Arial" w:cs="Arial"/>
                <w:sz w:val="20"/>
                <w:szCs w:val="20"/>
                <w:lang w:val="en-GB" w:eastAsia="en-GB"/>
              </w:rPr>
              <w:t>233.5</w:t>
            </w:r>
          </w:p>
        </w:tc>
        <w:tc>
          <w:tcPr>
            <w:tcW w:w="1390" w:type="dxa"/>
            <w:tcBorders>
              <w:top w:val="nil"/>
              <w:left w:val="nil"/>
              <w:bottom w:val="single" w:sz="4" w:space="0" w:color="auto"/>
              <w:right w:val="single" w:sz="4" w:space="0" w:color="auto"/>
            </w:tcBorders>
            <w:shd w:val="clear" w:color="auto" w:fill="auto"/>
            <w:noWrap/>
            <w:vAlign w:val="bottom"/>
          </w:tcPr>
          <w:p w14:paraId="4D57AFB7" w14:textId="77777777" w:rsidR="00540A4E" w:rsidRPr="00540A4E" w:rsidRDefault="00540A4E" w:rsidP="00540A4E">
            <w:pPr>
              <w:spacing w:after="0" w:line="240" w:lineRule="auto"/>
              <w:jc w:val="center"/>
              <w:rPr>
                <w:rFonts w:ascii="Arial" w:hAnsi="Arial" w:cs="Arial"/>
                <w:sz w:val="20"/>
                <w:szCs w:val="20"/>
                <w:lang w:val="en-GB" w:eastAsia="en-GB"/>
              </w:rPr>
            </w:pPr>
            <w:r w:rsidRPr="00540A4E">
              <w:rPr>
                <w:rFonts w:ascii="Arial" w:hAnsi="Arial" w:cs="Arial"/>
                <w:sz w:val="20"/>
                <w:szCs w:val="20"/>
                <w:lang w:val="en-GB" w:eastAsia="en-GB"/>
              </w:rPr>
              <w:t>1</w:t>
            </w:r>
            <w:r w:rsidRPr="00540A4E">
              <w:rPr>
                <w:rFonts w:ascii="Arial" w:hAnsi="Arial" w:cs="Arial"/>
                <w:sz w:val="20"/>
                <w:szCs w:val="20"/>
                <w:lang w:eastAsia="en-GB"/>
              </w:rPr>
              <w:t>,</w:t>
            </w:r>
            <w:r w:rsidRPr="00540A4E">
              <w:rPr>
                <w:rFonts w:ascii="Arial" w:hAnsi="Arial" w:cs="Arial"/>
                <w:sz w:val="20"/>
                <w:szCs w:val="20"/>
                <w:lang w:val="en-GB" w:eastAsia="en-GB"/>
              </w:rPr>
              <w:t>227.3</w:t>
            </w:r>
          </w:p>
        </w:tc>
        <w:tc>
          <w:tcPr>
            <w:tcW w:w="1276" w:type="dxa"/>
            <w:tcBorders>
              <w:top w:val="nil"/>
              <w:left w:val="nil"/>
              <w:bottom w:val="single" w:sz="4" w:space="0" w:color="auto"/>
              <w:right w:val="single" w:sz="4" w:space="0" w:color="auto"/>
            </w:tcBorders>
            <w:shd w:val="clear" w:color="auto" w:fill="auto"/>
            <w:noWrap/>
            <w:vAlign w:val="center"/>
          </w:tcPr>
          <w:p w14:paraId="37FCE383" w14:textId="77777777" w:rsidR="00540A4E" w:rsidRPr="00540A4E" w:rsidRDefault="00540A4E" w:rsidP="00540A4E">
            <w:pPr>
              <w:spacing w:after="0" w:line="240" w:lineRule="auto"/>
              <w:jc w:val="center"/>
              <w:rPr>
                <w:rFonts w:ascii="Arial" w:hAnsi="Arial" w:cs="Arial"/>
                <w:sz w:val="20"/>
                <w:szCs w:val="20"/>
                <w:lang w:val="en-GB" w:eastAsia="en-GB"/>
              </w:rPr>
            </w:pPr>
            <w:r w:rsidRPr="00540A4E">
              <w:rPr>
                <w:rFonts w:ascii="Arial" w:hAnsi="Arial" w:cs="Arial"/>
                <w:sz w:val="20"/>
                <w:szCs w:val="20"/>
                <w:lang w:val="en-GB" w:eastAsia="en-GB"/>
              </w:rPr>
              <w:t>6.2</w:t>
            </w:r>
          </w:p>
        </w:tc>
        <w:tc>
          <w:tcPr>
            <w:tcW w:w="1417" w:type="dxa"/>
            <w:tcBorders>
              <w:top w:val="nil"/>
              <w:left w:val="nil"/>
              <w:bottom w:val="single" w:sz="4" w:space="0" w:color="auto"/>
              <w:right w:val="single" w:sz="4" w:space="0" w:color="auto"/>
            </w:tcBorders>
            <w:shd w:val="clear" w:color="auto" w:fill="auto"/>
            <w:noWrap/>
            <w:vAlign w:val="center"/>
          </w:tcPr>
          <w:p w14:paraId="7BB0DEDF" w14:textId="77777777" w:rsidR="00540A4E" w:rsidRPr="00540A4E" w:rsidRDefault="00540A4E" w:rsidP="00540A4E">
            <w:pPr>
              <w:spacing w:after="0" w:line="240" w:lineRule="auto"/>
              <w:jc w:val="center"/>
              <w:rPr>
                <w:rFonts w:ascii="Arial" w:hAnsi="Arial" w:cs="Arial"/>
                <w:sz w:val="20"/>
                <w:szCs w:val="20"/>
                <w:lang w:val="en-GB" w:eastAsia="en-GB"/>
              </w:rPr>
            </w:pPr>
            <w:r w:rsidRPr="00540A4E">
              <w:rPr>
                <w:rFonts w:ascii="Arial" w:hAnsi="Arial" w:cs="Arial"/>
                <w:sz w:val="20"/>
                <w:szCs w:val="20"/>
                <w:lang w:val="en-GB" w:eastAsia="en-GB"/>
              </w:rPr>
              <w:t>0.5%</w:t>
            </w:r>
          </w:p>
        </w:tc>
      </w:tr>
      <w:tr w:rsidR="00540A4E" w:rsidRPr="00540A4E" w14:paraId="30AEF868" w14:textId="77777777" w:rsidTr="00C93598">
        <w:trPr>
          <w:trHeight w:val="264"/>
          <w:jc w:val="center"/>
        </w:trPr>
        <w:tc>
          <w:tcPr>
            <w:tcW w:w="3345" w:type="dxa"/>
            <w:tcBorders>
              <w:top w:val="nil"/>
              <w:left w:val="single" w:sz="4" w:space="0" w:color="auto"/>
              <w:bottom w:val="single" w:sz="4" w:space="0" w:color="auto"/>
              <w:right w:val="single" w:sz="4" w:space="0" w:color="auto"/>
            </w:tcBorders>
            <w:shd w:val="clear" w:color="auto" w:fill="auto"/>
            <w:noWrap/>
            <w:vAlign w:val="bottom"/>
            <w:hideMark/>
          </w:tcPr>
          <w:p w14:paraId="2F0625DB" w14:textId="77777777" w:rsidR="00540A4E" w:rsidRPr="00540A4E" w:rsidRDefault="00540A4E" w:rsidP="00540A4E">
            <w:pPr>
              <w:spacing w:after="0" w:line="240" w:lineRule="auto"/>
              <w:rPr>
                <w:rFonts w:ascii="Arial" w:hAnsi="Arial" w:cs="Arial"/>
                <w:sz w:val="20"/>
                <w:szCs w:val="20"/>
                <w:lang w:val="en-GB"/>
              </w:rPr>
            </w:pPr>
            <w:r w:rsidRPr="00540A4E">
              <w:rPr>
                <w:rFonts w:ascii="Arial" w:hAnsi="Arial" w:cs="Arial"/>
                <w:i/>
                <w:iCs/>
                <w:sz w:val="20"/>
                <w:szCs w:val="20"/>
                <w:lang w:val="en-GB"/>
              </w:rPr>
              <w:t xml:space="preserve">     Containers, thsd. TEU</w:t>
            </w:r>
          </w:p>
        </w:tc>
        <w:tc>
          <w:tcPr>
            <w:tcW w:w="1390" w:type="dxa"/>
            <w:tcBorders>
              <w:top w:val="nil"/>
              <w:left w:val="nil"/>
              <w:bottom w:val="single" w:sz="4" w:space="0" w:color="auto"/>
              <w:right w:val="single" w:sz="4" w:space="0" w:color="auto"/>
            </w:tcBorders>
            <w:shd w:val="clear" w:color="auto" w:fill="auto"/>
            <w:noWrap/>
            <w:vAlign w:val="bottom"/>
            <w:hideMark/>
          </w:tcPr>
          <w:p w14:paraId="19E702B3" w14:textId="77777777" w:rsidR="00540A4E" w:rsidRPr="00540A4E" w:rsidRDefault="00540A4E" w:rsidP="00540A4E">
            <w:pPr>
              <w:spacing w:after="0" w:line="240" w:lineRule="auto"/>
              <w:jc w:val="center"/>
              <w:rPr>
                <w:rFonts w:ascii="Arial" w:hAnsi="Arial" w:cs="Arial"/>
                <w:i/>
                <w:iCs/>
                <w:sz w:val="20"/>
                <w:szCs w:val="20"/>
                <w:lang w:val="en-GB" w:eastAsia="en-GB"/>
              </w:rPr>
            </w:pPr>
            <w:r w:rsidRPr="00540A4E">
              <w:rPr>
                <w:rFonts w:ascii="Arial" w:hAnsi="Arial" w:cs="Arial"/>
                <w:i/>
                <w:iCs/>
                <w:sz w:val="20"/>
                <w:szCs w:val="20"/>
                <w:lang w:val="en-GB" w:eastAsia="en-GB"/>
              </w:rPr>
              <w:t>159.1</w:t>
            </w:r>
          </w:p>
        </w:tc>
        <w:tc>
          <w:tcPr>
            <w:tcW w:w="1390" w:type="dxa"/>
            <w:tcBorders>
              <w:top w:val="nil"/>
              <w:left w:val="nil"/>
              <w:bottom w:val="single" w:sz="4" w:space="0" w:color="auto"/>
              <w:right w:val="single" w:sz="4" w:space="0" w:color="auto"/>
            </w:tcBorders>
            <w:shd w:val="clear" w:color="auto" w:fill="auto"/>
            <w:noWrap/>
            <w:vAlign w:val="bottom"/>
            <w:hideMark/>
          </w:tcPr>
          <w:p w14:paraId="4E5F5316" w14:textId="77777777" w:rsidR="00540A4E" w:rsidRPr="00540A4E" w:rsidRDefault="00540A4E" w:rsidP="00540A4E">
            <w:pPr>
              <w:spacing w:after="0" w:line="240" w:lineRule="auto"/>
              <w:jc w:val="center"/>
              <w:rPr>
                <w:rFonts w:ascii="Arial" w:hAnsi="Arial" w:cs="Arial"/>
                <w:i/>
                <w:iCs/>
                <w:sz w:val="20"/>
                <w:szCs w:val="20"/>
                <w:lang w:val="en-GB" w:eastAsia="en-GB"/>
              </w:rPr>
            </w:pPr>
            <w:r w:rsidRPr="00540A4E">
              <w:rPr>
                <w:rFonts w:ascii="Arial" w:hAnsi="Arial" w:cs="Arial"/>
                <w:i/>
                <w:iCs/>
                <w:sz w:val="20"/>
                <w:szCs w:val="20"/>
                <w:lang w:val="en-GB" w:eastAsia="en-GB"/>
              </w:rPr>
              <w:t>149.2</w:t>
            </w:r>
          </w:p>
        </w:tc>
        <w:tc>
          <w:tcPr>
            <w:tcW w:w="1276" w:type="dxa"/>
            <w:tcBorders>
              <w:top w:val="nil"/>
              <w:left w:val="nil"/>
              <w:bottom w:val="single" w:sz="4" w:space="0" w:color="auto"/>
              <w:right w:val="single" w:sz="4" w:space="0" w:color="auto"/>
            </w:tcBorders>
            <w:shd w:val="clear" w:color="auto" w:fill="auto"/>
            <w:noWrap/>
            <w:vAlign w:val="center"/>
            <w:hideMark/>
          </w:tcPr>
          <w:p w14:paraId="3A034677" w14:textId="77777777" w:rsidR="00540A4E" w:rsidRPr="00540A4E" w:rsidRDefault="00540A4E" w:rsidP="00540A4E">
            <w:pPr>
              <w:spacing w:after="0" w:line="240" w:lineRule="auto"/>
              <w:jc w:val="center"/>
              <w:rPr>
                <w:rFonts w:ascii="Arial" w:hAnsi="Arial" w:cs="Arial"/>
                <w:i/>
                <w:iCs/>
                <w:sz w:val="20"/>
                <w:szCs w:val="20"/>
                <w:lang w:val="en-GB" w:eastAsia="en-GB"/>
              </w:rPr>
            </w:pPr>
            <w:r w:rsidRPr="00540A4E">
              <w:rPr>
                <w:rFonts w:ascii="Arial" w:hAnsi="Arial" w:cs="Arial"/>
                <w:i/>
                <w:iCs/>
                <w:sz w:val="20"/>
                <w:szCs w:val="20"/>
                <w:lang w:val="en-GB" w:eastAsia="en-GB"/>
              </w:rPr>
              <w:t>9.9</w:t>
            </w:r>
          </w:p>
        </w:tc>
        <w:tc>
          <w:tcPr>
            <w:tcW w:w="1417" w:type="dxa"/>
            <w:tcBorders>
              <w:top w:val="nil"/>
              <w:left w:val="nil"/>
              <w:bottom w:val="single" w:sz="4" w:space="0" w:color="auto"/>
              <w:right w:val="single" w:sz="4" w:space="0" w:color="auto"/>
            </w:tcBorders>
            <w:shd w:val="clear" w:color="auto" w:fill="auto"/>
            <w:noWrap/>
            <w:vAlign w:val="center"/>
            <w:hideMark/>
          </w:tcPr>
          <w:p w14:paraId="2AB3040C" w14:textId="77777777" w:rsidR="00540A4E" w:rsidRPr="00540A4E" w:rsidRDefault="00540A4E" w:rsidP="00540A4E">
            <w:pPr>
              <w:spacing w:after="0" w:line="240" w:lineRule="auto"/>
              <w:jc w:val="center"/>
              <w:rPr>
                <w:rFonts w:ascii="Arial" w:hAnsi="Arial" w:cs="Arial"/>
                <w:sz w:val="20"/>
                <w:szCs w:val="20"/>
                <w:lang w:val="en-GB" w:eastAsia="en-GB"/>
              </w:rPr>
            </w:pPr>
            <w:r w:rsidRPr="00540A4E">
              <w:rPr>
                <w:rFonts w:ascii="Arial" w:hAnsi="Arial" w:cs="Arial"/>
                <w:sz w:val="20"/>
                <w:szCs w:val="20"/>
                <w:lang w:val="en-GB" w:eastAsia="en-GB"/>
              </w:rPr>
              <w:t>6.6%</w:t>
            </w:r>
          </w:p>
        </w:tc>
      </w:tr>
    </w:tbl>
    <w:p w14:paraId="1AA8393B" w14:textId="77777777" w:rsidR="00540A4E" w:rsidRPr="00540A4E" w:rsidRDefault="00540A4E" w:rsidP="00540A4E">
      <w:pPr>
        <w:spacing w:before="120" w:after="0" w:line="240" w:lineRule="auto"/>
        <w:jc w:val="both"/>
        <w:rPr>
          <w:rFonts w:ascii="Arial" w:hAnsi="Arial" w:cs="Arial"/>
          <w:i/>
          <w:sz w:val="20"/>
          <w:szCs w:val="20"/>
          <w:lang w:val="en-US" w:eastAsia="ru-RU"/>
        </w:rPr>
      </w:pPr>
      <w:r w:rsidRPr="00540A4E">
        <w:rPr>
          <w:rFonts w:ascii="Arial" w:hAnsi="Arial" w:cs="Arial"/>
          <w:i/>
          <w:sz w:val="20"/>
          <w:szCs w:val="20"/>
          <w:lang w:val="en-GB" w:eastAsia="ru-RU"/>
        </w:rPr>
        <w:t>For your convenience, NCSP Group's monthly cargo turnover data is available in Excel format on the company’s website.</w:t>
      </w:r>
    </w:p>
    <w:p w14:paraId="478E4EFA" w14:textId="77777777" w:rsidR="008066BC" w:rsidRDefault="008066BC" w:rsidP="00540A4E">
      <w:pPr>
        <w:autoSpaceDE w:val="0"/>
        <w:autoSpaceDN w:val="0"/>
        <w:adjustRightInd w:val="0"/>
        <w:spacing w:after="0" w:line="240" w:lineRule="auto"/>
        <w:jc w:val="both"/>
        <w:rPr>
          <w:rFonts w:ascii="Arial" w:hAnsi="Arial" w:cs="Arial"/>
          <w:b/>
          <w:sz w:val="24"/>
          <w:szCs w:val="24"/>
          <w:lang w:val="en-GB" w:eastAsia="ru-RU"/>
        </w:rPr>
      </w:pPr>
    </w:p>
    <w:p w14:paraId="42A84B26" w14:textId="77777777" w:rsidR="00540A4E" w:rsidRPr="00C44700" w:rsidRDefault="00540A4E" w:rsidP="00540A4E">
      <w:pPr>
        <w:autoSpaceDE w:val="0"/>
        <w:autoSpaceDN w:val="0"/>
        <w:adjustRightInd w:val="0"/>
        <w:spacing w:after="0" w:line="240" w:lineRule="auto"/>
        <w:jc w:val="both"/>
        <w:rPr>
          <w:rFonts w:ascii="Arial" w:hAnsi="Arial" w:cs="Arial"/>
          <w:b/>
          <w:sz w:val="24"/>
          <w:szCs w:val="24"/>
          <w:lang w:val="en-US" w:eastAsia="ru-RU"/>
        </w:rPr>
      </w:pPr>
      <w:r w:rsidRPr="00C44700">
        <w:rPr>
          <w:rFonts w:ascii="Arial" w:hAnsi="Arial" w:cs="Arial"/>
          <w:b/>
          <w:sz w:val="24"/>
          <w:szCs w:val="24"/>
          <w:lang w:val="en-GB" w:eastAsia="ru-RU"/>
        </w:rPr>
        <w:t>About</w:t>
      </w:r>
      <w:r w:rsidRPr="00C44700">
        <w:rPr>
          <w:rFonts w:ascii="Arial" w:hAnsi="Arial" w:cs="Arial"/>
          <w:b/>
          <w:sz w:val="24"/>
          <w:szCs w:val="24"/>
          <w:lang w:val="en-US" w:eastAsia="ru-RU"/>
        </w:rPr>
        <w:t xml:space="preserve"> </w:t>
      </w:r>
      <w:r w:rsidRPr="00C44700">
        <w:rPr>
          <w:rFonts w:ascii="Arial" w:hAnsi="Arial" w:cs="Arial"/>
          <w:b/>
          <w:sz w:val="24"/>
          <w:szCs w:val="24"/>
          <w:lang w:val="en-GB" w:eastAsia="ru-RU"/>
        </w:rPr>
        <w:t>NCSP</w:t>
      </w:r>
      <w:r w:rsidRPr="00C44700">
        <w:rPr>
          <w:rFonts w:ascii="Arial" w:hAnsi="Arial" w:cs="Arial"/>
          <w:b/>
          <w:sz w:val="24"/>
          <w:szCs w:val="24"/>
          <w:lang w:val="en-US" w:eastAsia="ru-RU"/>
        </w:rPr>
        <w:t xml:space="preserve"> </w:t>
      </w:r>
      <w:r w:rsidRPr="00C44700">
        <w:rPr>
          <w:rFonts w:ascii="Arial" w:hAnsi="Arial" w:cs="Arial"/>
          <w:b/>
          <w:sz w:val="24"/>
          <w:szCs w:val="24"/>
          <w:lang w:val="en-GB" w:eastAsia="ru-RU"/>
        </w:rPr>
        <w:t>Group</w:t>
      </w:r>
    </w:p>
    <w:p w14:paraId="4D57CBEB" w14:textId="77777777" w:rsidR="00540A4E" w:rsidRPr="00C44700" w:rsidRDefault="00540A4E" w:rsidP="00540A4E">
      <w:pPr>
        <w:autoSpaceDE w:val="0"/>
        <w:autoSpaceDN w:val="0"/>
        <w:adjustRightInd w:val="0"/>
        <w:spacing w:before="120" w:after="0" w:line="240" w:lineRule="auto"/>
        <w:jc w:val="both"/>
        <w:rPr>
          <w:rFonts w:ascii="Arial" w:hAnsi="Arial" w:cs="Arial"/>
          <w:sz w:val="24"/>
          <w:szCs w:val="24"/>
          <w:lang w:val="en-GB" w:eastAsia="ru-RU"/>
        </w:rPr>
      </w:pPr>
      <w:r w:rsidRPr="00C44700">
        <w:rPr>
          <w:rFonts w:ascii="Arial" w:hAnsi="Arial" w:cs="Arial"/>
          <w:sz w:val="24"/>
          <w:szCs w:val="24"/>
          <w:lang w:val="en-GB" w:eastAsia="ru-RU"/>
        </w:rPr>
        <w:t>NCSP Group is the largest port operator in Russia and the third-largest in Europe, in terms of cargo turnover. NCSP shares are traded on Russia's Moscow Exchange (ticker: NMTP) and on the London Stock Exchange in the form of GDRs (ticker: NCSP). 50.1% shares of PJSC “NCSP” belong to Novoport Holding Ltd, the beneficial owners of which are OJSC “Transneft” and Summa Group. NCSP Group cargo turnover in 2011 totalled 157 million tonnes. Consolidated revenue according to IFRS totalled $1,050 million and EBITDA was $550 million, in 2011. NCSP Group consolidates the following companies: PJSC “Novorossiysk Commercial Sea Port”, LLC “Primorsk Trade Port”, PJSC “Novorossiysk Grain Terminal”, OJSC “Novorossiysk Ship Repair Yard”, OJSC “NCSP Fleet”, OJSC “NLE”, OJSC “IPP”, CJSC “Baltic Stevedore Company” and CJSC “SFP”.</w:t>
      </w:r>
    </w:p>
    <w:p w14:paraId="3C36CB6A" w14:textId="77777777" w:rsidR="00540A4E" w:rsidRPr="00C44700" w:rsidRDefault="00540A4E" w:rsidP="00540A4E">
      <w:pPr>
        <w:autoSpaceDE w:val="0"/>
        <w:autoSpaceDN w:val="0"/>
        <w:adjustRightInd w:val="0"/>
        <w:spacing w:before="120" w:after="0" w:line="240" w:lineRule="auto"/>
        <w:jc w:val="both"/>
        <w:rPr>
          <w:rFonts w:ascii="Franklin Gothic Book" w:hAnsi="Franklin Gothic Book" w:cs="Arial"/>
          <w:b/>
          <w:sz w:val="24"/>
          <w:szCs w:val="24"/>
          <w:lang w:val="en-GB" w:eastAsia="ru-RU"/>
        </w:rPr>
      </w:pPr>
      <w:r w:rsidRPr="00C44700">
        <w:rPr>
          <w:rFonts w:ascii="Franklin Gothic Book" w:hAnsi="Franklin Gothic Book" w:cs="Arial"/>
          <w:b/>
          <w:sz w:val="24"/>
          <w:szCs w:val="24"/>
          <w:lang w:val="en-GB" w:eastAsia="ru-RU"/>
        </w:rPr>
        <w:t>Contacts:</w:t>
      </w:r>
    </w:p>
    <w:p w14:paraId="1D268191" w14:textId="77777777" w:rsidR="00540A4E" w:rsidRPr="00C44700" w:rsidRDefault="00540A4E" w:rsidP="00540A4E">
      <w:pPr>
        <w:autoSpaceDE w:val="0"/>
        <w:autoSpaceDN w:val="0"/>
        <w:adjustRightInd w:val="0"/>
        <w:spacing w:after="0" w:line="240" w:lineRule="auto"/>
        <w:jc w:val="both"/>
        <w:rPr>
          <w:rFonts w:ascii="Franklin Gothic Book" w:hAnsi="Franklin Gothic Book" w:cs="Arial"/>
          <w:sz w:val="24"/>
          <w:szCs w:val="24"/>
          <w:lang w:val="en-GB" w:eastAsia="ru-RU"/>
        </w:rPr>
      </w:pPr>
      <w:r w:rsidRPr="00C44700">
        <w:rPr>
          <w:rFonts w:ascii="Franklin Gothic Book" w:hAnsi="Franklin Gothic Book" w:cs="Arial"/>
          <w:sz w:val="24"/>
          <w:szCs w:val="24"/>
          <w:lang w:val="en-GB" w:eastAsia="ru-RU"/>
        </w:rPr>
        <w:t>Kristina Senko, Public Relations</w:t>
      </w:r>
      <w:r w:rsidRPr="00C44700">
        <w:rPr>
          <w:rFonts w:ascii="Franklin Gothic Book" w:hAnsi="Franklin Gothic Book" w:cs="Arial"/>
          <w:sz w:val="24"/>
          <w:szCs w:val="24"/>
          <w:lang w:val="en-US" w:eastAsia="ru-RU"/>
        </w:rPr>
        <w:t xml:space="preserve">; </w:t>
      </w:r>
      <w:hyperlink r:id="rId10" w:history="1">
        <w:r w:rsidRPr="00C44700">
          <w:rPr>
            <w:rStyle w:val="a9"/>
            <w:rFonts w:ascii="Franklin Gothic Book" w:hAnsi="Franklin Gothic Book" w:cs="Arial"/>
            <w:sz w:val="24"/>
            <w:szCs w:val="24"/>
            <w:lang w:val="en-GB" w:eastAsia="ru-RU"/>
          </w:rPr>
          <w:t>KSenko@ncsp.com</w:t>
        </w:r>
      </w:hyperlink>
      <w:r w:rsidRPr="00C44700">
        <w:rPr>
          <w:rFonts w:ascii="Franklin Gothic Book" w:hAnsi="Franklin Gothic Book" w:cs="Arial"/>
          <w:sz w:val="24"/>
          <w:szCs w:val="24"/>
          <w:lang w:val="en-GB" w:eastAsia="ru-RU"/>
        </w:rPr>
        <w:t xml:space="preserve"> </w:t>
      </w:r>
    </w:p>
    <w:p w14:paraId="69456C45" w14:textId="77777777" w:rsidR="00540A4E" w:rsidRPr="00C44700" w:rsidRDefault="00540A4E" w:rsidP="00540A4E">
      <w:pPr>
        <w:autoSpaceDE w:val="0"/>
        <w:autoSpaceDN w:val="0"/>
        <w:adjustRightInd w:val="0"/>
        <w:spacing w:after="0" w:line="240" w:lineRule="auto"/>
        <w:jc w:val="both"/>
        <w:rPr>
          <w:rFonts w:ascii="Franklin Gothic Book" w:hAnsi="Franklin Gothic Book" w:cs="Arial"/>
          <w:sz w:val="24"/>
          <w:szCs w:val="24"/>
          <w:lang w:val="en-GB" w:eastAsia="ru-RU"/>
        </w:rPr>
      </w:pPr>
      <w:r w:rsidRPr="00C44700">
        <w:rPr>
          <w:rFonts w:ascii="Franklin Gothic Book" w:hAnsi="Franklin Gothic Book" w:cs="Arial"/>
          <w:sz w:val="24"/>
          <w:szCs w:val="24"/>
          <w:lang w:val="en-GB" w:eastAsia="ru-RU"/>
        </w:rPr>
        <w:t>Mikhail Shchur, Investor Relations</w:t>
      </w:r>
      <w:r w:rsidRPr="00C44700">
        <w:rPr>
          <w:rFonts w:ascii="Franklin Gothic Book" w:hAnsi="Franklin Gothic Book" w:cs="Arial"/>
          <w:sz w:val="24"/>
          <w:szCs w:val="24"/>
          <w:lang w:val="en-US" w:eastAsia="ru-RU"/>
        </w:rPr>
        <w:t xml:space="preserve">; </w:t>
      </w:r>
      <w:hyperlink r:id="rId11" w:history="1">
        <w:r w:rsidRPr="00C44700">
          <w:rPr>
            <w:rStyle w:val="a9"/>
            <w:rFonts w:ascii="Arial" w:hAnsi="Arial" w:cs="Arial"/>
            <w:sz w:val="24"/>
            <w:szCs w:val="24"/>
            <w:lang w:val="en-US"/>
          </w:rPr>
          <w:t>MShchur</w:t>
        </w:r>
        <w:r w:rsidRPr="00C44700">
          <w:rPr>
            <w:rStyle w:val="a9"/>
            <w:rFonts w:ascii="Arial" w:hAnsi="Arial" w:cs="Arial"/>
            <w:sz w:val="24"/>
            <w:szCs w:val="24"/>
            <w:lang w:val="en-GB"/>
          </w:rPr>
          <w:t>@</w:t>
        </w:r>
        <w:r w:rsidRPr="00C44700">
          <w:rPr>
            <w:rStyle w:val="a9"/>
            <w:rFonts w:ascii="Arial" w:hAnsi="Arial" w:cs="Arial"/>
            <w:sz w:val="24"/>
            <w:szCs w:val="24"/>
            <w:lang w:val="en-US"/>
          </w:rPr>
          <w:t>ncsp</w:t>
        </w:r>
        <w:r w:rsidRPr="00C44700">
          <w:rPr>
            <w:rStyle w:val="a9"/>
            <w:rFonts w:ascii="Arial" w:hAnsi="Arial" w:cs="Arial"/>
            <w:sz w:val="24"/>
            <w:szCs w:val="24"/>
            <w:lang w:val="en-GB"/>
          </w:rPr>
          <w:t>.</w:t>
        </w:r>
        <w:r w:rsidRPr="00C44700">
          <w:rPr>
            <w:rStyle w:val="a9"/>
            <w:rFonts w:ascii="Arial" w:hAnsi="Arial" w:cs="Arial"/>
            <w:sz w:val="24"/>
            <w:szCs w:val="24"/>
            <w:lang w:val="en-US"/>
          </w:rPr>
          <w:t>com</w:t>
        </w:r>
      </w:hyperlink>
    </w:p>
    <w:p w14:paraId="27576FAE" w14:textId="77777777" w:rsidR="00540A4E" w:rsidRPr="00C44700" w:rsidRDefault="00540A4E" w:rsidP="00540A4E">
      <w:pPr>
        <w:autoSpaceDE w:val="0"/>
        <w:autoSpaceDN w:val="0"/>
        <w:adjustRightInd w:val="0"/>
        <w:spacing w:after="0" w:line="240" w:lineRule="auto"/>
        <w:jc w:val="both"/>
        <w:rPr>
          <w:rFonts w:ascii="Franklin Gothic Book" w:hAnsi="Franklin Gothic Book" w:cs="Arial"/>
          <w:sz w:val="24"/>
          <w:szCs w:val="24"/>
          <w:lang w:val="en-GB" w:eastAsia="ru-RU"/>
        </w:rPr>
      </w:pPr>
    </w:p>
    <w:sectPr w:rsidR="00540A4E" w:rsidRPr="00C44700" w:rsidSect="008C15F3">
      <w:footerReference w:type="default" r:id="rId12"/>
      <w:headerReference w:type="first" r:id="rId13"/>
      <w:pgSz w:w="11906" w:h="16838" w:code="9"/>
      <w:pgMar w:top="1134" w:right="850" w:bottom="1134" w:left="1701" w:header="709"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DE9BE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CB2BCC" w14:textId="77777777" w:rsidR="009C75ED" w:rsidRDefault="009C75ED" w:rsidP="00E714D8">
      <w:pPr>
        <w:spacing w:after="0" w:line="240" w:lineRule="auto"/>
      </w:pPr>
      <w:r>
        <w:separator/>
      </w:r>
    </w:p>
  </w:endnote>
  <w:endnote w:type="continuationSeparator" w:id="0">
    <w:p w14:paraId="14CE3C62" w14:textId="77777777" w:rsidR="009C75ED" w:rsidRDefault="009C75ED" w:rsidP="00E71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ED2DE" w14:textId="05D476E8" w:rsidR="00B01A54" w:rsidRDefault="009C75ED" w:rsidP="00401449">
    <w:pPr>
      <w:pStyle w:val="a5"/>
      <w:tabs>
        <w:tab w:val="clear" w:pos="4513"/>
        <w:tab w:val="center" w:pos="4535"/>
        <w:tab w:val="left" w:pos="5393"/>
      </w:tabs>
      <w:jc w:val="center"/>
    </w:pPr>
    <w:sdt>
      <w:sdtPr>
        <w:id w:val="1594357680"/>
        <w:docPartObj>
          <w:docPartGallery w:val="Page Numbers (Bottom of Page)"/>
          <w:docPartUnique/>
        </w:docPartObj>
      </w:sdtPr>
      <w:sdtEndPr>
        <w:rPr>
          <w:noProof/>
        </w:rPr>
      </w:sdtEndPr>
      <w:sdtContent>
        <w:r w:rsidR="00B01A54">
          <w:fldChar w:fldCharType="begin"/>
        </w:r>
        <w:r w:rsidR="00B01A54">
          <w:instrText xml:space="preserve"> PAGE   \* MERGEFORMAT </w:instrText>
        </w:r>
        <w:r w:rsidR="00B01A54">
          <w:fldChar w:fldCharType="separate"/>
        </w:r>
        <w:r w:rsidR="008648D4">
          <w:rPr>
            <w:noProof/>
          </w:rPr>
          <w:t>3</w:t>
        </w:r>
        <w:r w:rsidR="00B01A54">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433956" w14:textId="77777777" w:rsidR="009C75ED" w:rsidRDefault="009C75ED" w:rsidP="00E714D8">
      <w:pPr>
        <w:spacing w:after="0" w:line="240" w:lineRule="auto"/>
      </w:pPr>
      <w:r>
        <w:separator/>
      </w:r>
    </w:p>
  </w:footnote>
  <w:footnote w:type="continuationSeparator" w:id="0">
    <w:p w14:paraId="0317D883" w14:textId="77777777" w:rsidR="009C75ED" w:rsidRDefault="009C75ED" w:rsidP="00E714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FC4372" w14:textId="0E2BB17E" w:rsidR="00A920A4" w:rsidRDefault="00A920A4">
    <w:pPr>
      <w:pStyle w:val="a3"/>
    </w:pPr>
    <w:r>
      <w:rPr>
        <w:noProof/>
        <w:lang w:val="ru-RU" w:eastAsia="ru-RU"/>
      </w:rPr>
      <w:drawing>
        <wp:anchor distT="0" distB="0" distL="114300" distR="114300" simplePos="0" relativeHeight="251659264" behindDoc="0" locked="0" layoutInCell="1" allowOverlap="1" wp14:anchorId="3D44D97C" wp14:editId="638A170F">
          <wp:simplePos x="0" y="0"/>
          <wp:positionH relativeFrom="column">
            <wp:posOffset>47369</wp:posOffset>
          </wp:positionH>
          <wp:positionV relativeFrom="paragraph">
            <wp:posOffset>-134504</wp:posOffset>
          </wp:positionV>
          <wp:extent cx="1029970" cy="930275"/>
          <wp:effectExtent l="0" t="0" r="0" b="3175"/>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l="9747" t="4654" r="11624" b="8429"/>
                  <a:stretch>
                    <a:fillRect/>
                  </a:stretch>
                </pic:blipFill>
                <pic:spPr bwMode="auto">
                  <a:xfrm>
                    <a:off x="0" y="0"/>
                    <a:ext cx="1029970" cy="9302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D3DBB"/>
    <w:multiLevelType w:val="hybridMultilevel"/>
    <w:tmpl w:val="F54C149E"/>
    <w:lvl w:ilvl="0" w:tplc="3E326DCA">
      <w:start w:val="1"/>
      <w:numFmt w:val="bullet"/>
      <w:lvlText w:val="•"/>
      <w:lvlJc w:val="left"/>
      <w:pPr>
        <w:tabs>
          <w:tab w:val="num" w:pos="720"/>
        </w:tabs>
        <w:ind w:left="720" w:hanging="360"/>
      </w:pPr>
      <w:rPr>
        <w:rFonts w:ascii="Arial" w:hAnsi="Arial" w:hint="default"/>
      </w:rPr>
    </w:lvl>
    <w:lvl w:ilvl="1" w:tplc="5C64F908" w:tentative="1">
      <w:start w:val="1"/>
      <w:numFmt w:val="bullet"/>
      <w:lvlText w:val="•"/>
      <w:lvlJc w:val="left"/>
      <w:pPr>
        <w:tabs>
          <w:tab w:val="num" w:pos="1440"/>
        </w:tabs>
        <w:ind w:left="1440" w:hanging="360"/>
      </w:pPr>
      <w:rPr>
        <w:rFonts w:ascii="Arial" w:hAnsi="Arial" w:hint="default"/>
      </w:rPr>
    </w:lvl>
    <w:lvl w:ilvl="2" w:tplc="655036BE" w:tentative="1">
      <w:start w:val="1"/>
      <w:numFmt w:val="bullet"/>
      <w:lvlText w:val="•"/>
      <w:lvlJc w:val="left"/>
      <w:pPr>
        <w:tabs>
          <w:tab w:val="num" w:pos="2160"/>
        </w:tabs>
        <w:ind w:left="2160" w:hanging="360"/>
      </w:pPr>
      <w:rPr>
        <w:rFonts w:ascii="Arial" w:hAnsi="Arial" w:hint="default"/>
      </w:rPr>
    </w:lvl>
    <w:lvl w:ilvl="3" w:tplc="5FBC2C42" w:tentative="1">
      <w:start w:val="1"/>
      <w:numFmt w:val="bullet"/>
      <w:lvlText w:val="•"/>
      <w:lvlJc w:val="left"/>
      <w:pPr>
        <w:tabs>
          <w:tab w:val="num" w:pos="2880"/>
        </w:tabs>
        <w:ind w:left="2880" w:hanging="360"/>
      </w:pPr>
      <w:rPr>
        <w:rFonts w:ascii="Arial" w:hAnsi="Arial" w:hint="default"/>
      </w:rPr>
    </w:lvl>
    <w:lvl w:ilvl="4" w:tplc="553661BE" w:tentative="1">
      <w:start w:val="1"/>
      <w:numFmt w:val="bullet"/>
      <w:lvlText w:val="•"/>
      <w:lvlJc w:val="left"/>
      <w:pPr>
        <w:tabs>
          <w:tab w:val="num" w:pos="3600"/>
        </w:tabs>
        <w:ind w:left="3600" w:hanging="360"/>
      </w:pPr>
      <w:rPr>
        <w:rFonts w:ascii="Arial" w:hAnsi="Arial" w:hint="default"/>
      </w:rPr>
    </w:lvl>
    <w:lvl w:ilvl="5" w:tplc="1800F9A2" w:tentative="1">
      <w:start w:val="1"/>
      <w:numFmt w:val="bullet"/>
      <w:lvlText w:val="•"/>
      <w:lvlJc w:val="left"/>
      <w:pPr>
        <w:tabs>
          <w:tab w:val="num" w:pos="4320"/>
        </w:tabs>
        <w:ind w:left="4320" w:hanging="360"/>
      </w:pPr>
      <w:rPr>
        <w:rFonts w:ascii="Arial" w:hAnsi="Arial" w:hint="default"/>
      </w:rPr>
    </w:lvl>
    <w:lvl w:ilvl="6" w:tplc="7B2CB350" w:tentative="1">
      <w:start w:val="1"/>
      <w:numFmt w:val="bullet"/>
      <w:lvlText w:val="•"/>
      <w:lvlJc w:val="left"/>
      <w:pPr>
        <w:tabs>
          <w:tab w:val="num" w:pos="5040"/>
        </w:tabs>
        <w:ind w:left="5040" w:hanging="360"/>
      </w:pPr>
      <w:rPr>
        <w:rFonts w:ascii="Arial" w:hAnsi="Arial" w:hint="default"/>
      </w:rPr>
    </w:lvl>
    <w:lvl w:ilvl="7" w:tplc="A480725E" w:tentative="1">
      <w:start w:val="1"/>
      <w:numFmt w:val="bullet"/>
      <w:lvlText w:val="•"/>
      <w:lvlJc w:val="left"/>
      <w:pPr>
        <w:tabs>
          <w:tab w:val="num" w:pos="5760"/>
        </w:tabs>
        <w:ind w:left="5760" w:hanging="360"/>
      </w:pPr>
      <w:rPr>
        <w:rFonts w:ascii="Arial" w:hAnsi="Arial" w:hint="default"/>
      </w:rPr>
    </w:lvl>
    <w:lvl w:ilvl="8" w:tplc="DACA2E32" w:tentative="1">
      <w:start w:val="1"/>
      <w:numFmt w:val="bullet"/>
      <w:lvlText w:val="•"/>
      <w:lvlJc w:val="left"/>
      <w:pPr>
        <w:tabs>
          <w:tab w:val="num" w:pos="6480"/>
        </w:tabs>
        <w:ind w:left="6480" w:hanging="360"/>
      </w:pPr>
      <w:rPr>
        <w:rFonts w:ascii="Arial" w:hAnsi="Arial" w:hint="default"/>
      </w:rPr>
    </w:lvl>
  </w:abstractNum>
  <w:abstractNum w:abstractNumId="1">
    <w:nsid w:val="10F071B2"/>
    <w:multiLevelType w:val="hybridMultilevel"/>
    <w:tmpl w:val="2302728C"/>
    <w:lvl w:ilvl="0" w:tplc="F30808AA">
      <w:start w:val="1"/>
      <w:numFmt w:val="bullet"/>
      <w:lvlText w:val="•"/>
      <w:lvlJc w:val="left"/>
      <w:pPr>
        <w:tabs>
          <w:tab w:val="num" w:pos="720"/>
        </w:tabs>
        <w:ind w:left="720" w:hanging="360"/>
      </w:pPr>
      <w:rPr>
        <w:rFonts w:ascii="Arial" w:hAnsi="Arial" w:hint="default"/>
      </w:rPr>
    </w:lvl>
    <w:lvl w:ilvl="1" w:tplc="B2922DE0" w:tentative="1">
      <w:start w:val="1"/>
      <w:numFmt w:val="bullet"/>
      <w:lvlText w:val="•"/>
      <w:lvlJc w:val="left"/>
      <w:pPr>
        <w:tabs>
          <w:tab w:val="num" w:pos="1440"/>
        </w:tabs>
        <w:ind w:left="1440" w:hanging="360"/>
      </w:pPr>
      <w:rPr>
        <w:rFonts w:ascii="Arial" w:hAnsi="Arial" w:hint="default"/>
      </w:rPr>
    </w:lvl>
    <w:lvl w:ilvl="2" w:tplc="45FAE39E" w:tentative="1">
      <w:start w:val="1"/>
      <w:numFmt w:val="bullet"/>
      <w:lvlText w:val="•"/>
      <w:lvlJc w:val="left"/>
      <w:pPr>
        <w:tabs>
          <w:tab w:val="num" w:pos="2160"/>
        </w:tabs>
        <w:ind w:left="2160" w:hanging="360"/>
      </w:pPr>
      <w:rPr>
        <w:rFonts w:ascii="Arial" w:hAnsi="Arial" w:hint="default"/>
      </w:rPr>
    </w:lvl>
    <w:lvl w:ilvl="3" w:tplc="B96ABAF2" w:tentative="1">
      <w:start w:val="1"/>
      <w:numFmt w:val="bullet"/>
      <w:lvlText w:val="•"/>
      <w:lvlJc w:val="left"/>
      <w:pPr>
        <w:tabs>
          <w:tab w:val="num" w:pos="2880"/>
        </w:tabs>
        <w:ind w:left="2880" w:hanging="360"/>
      </w:pPr>
      <w:rPr>
        <w:rFonts w:ascii="Arial" w:hAnsi="Arial" w:hint="default"/>
      </w:rPr>
    </w:lvl>
    <w:lvl w:ilvl="4" w:tplc="5B86A802" w:tentative="1">
      <w:start w:val="1"/>
      <w:numFmt w:val="bullet"/>
      <w:lvlText w:val="•"/>
      <w:lvlJc w:val="left"/>
      <w:pPr>
        <w:tabs>
          <w:tab w:val="num" w:pos="3600"/>
        </w:tabs>
        <w:ind w:left="3600" w:hanging="360"/>
      </w:pPr>
      <w:rPr>
        <w:rFonts w:ascii="Arial" w:hAnsi="Arial" w:hint="default"/>
      </w:rPr>
    </w:lvl>
    <w:lvl w:ilvl="5" w:tplc="FFB6AC8E" w:tentative="1">
      <w:start w:val="1"/>
      <w:numFmt w:val="bullet"/>
      <w:lvlText w:val="•"/>
      <w:lvlJc w:val="left"/>
      <w:pPr>
        <w:tabs>
          <w:tab w:val="num" w:pos="4320"/>
        </w:tabs>
        <w:ind w:left="4320" w:hanging="360"/>
      </w:pPr>
      <w:rPr>
        <w:rFonts w:ascii="Arial" w:hAnsi="Arial" w:hint="default"/>
      </w:rPr>
    </w:lvl>
    <w:lvl w:ilvl="6" w:tplc="2ED0392C" w:tentative="1">
      <w:start w:val="1"/>
      <w:numFmt w:val="bullet"/>
      <w:lvlText w:val="•"/>
      <w:lvlJc w:val="left"/>
      <w:pPr>
        <w:tabs>
          <w:tab w:val="num" w:pos="5040"/>
        </w:tabs>
        <w:ind w:left="5040" w:hanging="360"/>
      </w:pPr>
      <w:rPr>
        <w:rFonts w:ascii="Arial" w:hAnsi="Arial" w:hint="default"/>
      </w:rPr>
    </w:lvl>
    <w:lvl w:ilvl="7" w:tplc="B06A4F82" w:tentative="1">
      <w:start w:val="1"/>
      <w:numFmt w:val="bullet"/>
      <w:lvlText w:val="•"/>
      <w:lvlJc w:val="left"/>
      <w:pPr>
        <w:tabs>
          <w:tab w:val="num" w:pos="5760"/>
        </w:tabs>
        <w:ind w:left="5760" w:hanging="360"/>
      </w:pPr>
      <w:rPr>
        <w:rFonts w:ascii="Arial" w:hAnsi="Arial" w:hint="default"/>
      </w:rPr>
    </w:lvl>
    <w:lvl w:ilvl="8" w:tplc="B4582C4A" w:tentative="1">
      <w:start w:val="1"/>
      <w:numFmt w:val="bullet"/>
      <w:lvlText w:val="•"/>
      <w:lvlJc w:val="left"/>
      <w:pPr>
        <w:tabs>
          <w:tab w:val="num" w:pos="6480"/>
        </w:tabs>
        <w:ind w:left="6480" w:hanging="360"/>
      </w:pPr>
      <w:rPr>
        <w:rFonts w:ascii="Arial" w:hAnsi="Arial" w:hint="default"/>
      </w:rPr>
    </w:lvl>
  </w:abstractNum>
  <w:abstractNum w:abstractNumId="2">
    <w:nsid w:val="16404F13"/>
    <w:multiLevelType w:val="hybridMultilevel"/>
    <w:tmpl w:val="13CCCA36"/>
    <w:lvl w:ilvl="0" w:tplc="080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DD0862"/>
    <w:multiLevelType w:val="hybridMultilevel"/>
    <w:tmpl w:val="BA864FD8"/>
    <w:lvl w:ilvl="0" w:tplc="28DE3AE4">
      <w:start w:val="3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DDB1FE7"/>
    <w:multiLevelType w:val="hybridMultilevel"/>
    <w:tmpl w:val="26FA8A86"/>
    <w:lvl w:ilvl="0" w:tplc="A01AA69C">
      <w:start w:val="1"/>
      <w:numFmt w:val="bullet"/>
      <w:lvlText w:val="•"/>
      <w:lvlJc w:val="left"/>
      <w:pPr>
        <w:tabs>
          <w:tab w:val="num" w:pos="720"/>
        </w:tabs>
        <w:ind w:left="720" w:hanging="360"/>
      </w:pPr>
      <w:rPr>
        <w:rFonts w:ascii="Arial" w:hAnsi="Arial" w:hint="default"/>
      </w:rPr>
    </w:lvl>
    <w:lvl w:ilvl="1" w:tplc="5916FA1C" w:tentative="1">
      <w:start w:val="1"/>
      <w:numFmt w:val="bullet"/>
      <w:lvlText w:val="•"/>
      <w:lvlJc w:val="left"/>
      <w:pPr>
        <w:tabs>
          <w:tab w:val="num" w:pos="1440"/>
        </w:tabs>
        <w:ind w:left="1440" w:hanging="360"/>
      </w:pPr>
      <w:rPr>
        <w:rFonts w:ascii="Arial" w:hAnsi="Arial" w:hint="default"/>
      </w:rPr>
    </w:lvl>
    <w:lvl w:ilvl="2" w:tplc="A0729DA4" w:tentative="1">
      <w:start w:val="1"/>
      <w:numFmt w:val="bullet"/>
      <w:lvlText w:val="•"/>
      <w:lvlJc w:val="left"/>
      <w:pPr>
        <w:tabs>
          <w:tab w:val="num" w:pos="2160"/>
        </w:tabs>
        <w:ind w:left="2160" w:hanging="360"/>
      </w:pPr>
      <w:rPr>
        <w:rFonts w:ascii="Arial" w:hAnsi="Arial" w:hint="default"/>
      </w:rPr>
    </w:lvl>
    <w:lvl w:ilvl="3" w:tplc="0F8E0470" w:tentative="1">
      <w:start w:val="1"/>
      <w:numFmt w:val="bullet"/>
      <w:lvlText w:val="•"/>
      <w:lvlJc w:val="left"/>
      <w:pPr>
        <w:tabs>
          <w:tab w:val="num" w:pos="2880"/>
        </w:tabs>
        <w:ind w:left="2880" w:hanging="360"/>
      </w:pPr>
      <w:rPr>
        <w:rFonts w:ascii="Arial" w:hAnsi="Arial" w:hint="default"/>
      </w:rPr>
    </w:lvl>
    <w:lvl w:ilvl="4" w:tplc="B3126A6E" w:tentative="1">
      <w:start w:val="1"/>
      <w:numFmt w:val="bullet"/>
      <w:lvlText w:val="•"/>
      <w:lvlJc w:val="left"/>
      <w:pPr>
        <w:tabs>
          <w:tab w:val="num" w:pos="3600"/>
        </w:tabs>
        <w:ind w:left="3600" w:hanging="360"/>
      </w:pPr>
      <w:rPr>
        <w:rFonts w:ascii="Arial" w:hAnsi="Arial" w:hint="default"/>
      </w:rPr>
    </w:lvl>
    <w:lvl w:ilvl="5" w:tplc="6C8A43D2" w:tentative="1">
      <w:start w:val="1"/>
      <w:numFmt w:val="bullet"/>
      <w:lvlText w:val="•"/>
      <w:lvlJc w:val="left"/>
      <w:pPr>
        <w:tabs>
          <w:tab w:val="num" w:pos="4320"/>
        </w:tabs>
        <w:ind w:left="4320" w:hanging="360"/>
      </w:pPr>
      <w:rPr>
        <w:rFonts w:ascii="Arial" w:hAnsi="Arial" w:hint="default"/>
      </w:rPr>
    </w:lvl>
    <w:lvl w:ilvl="6" w:tplc="1FA4322A" w:tentative="1">
      <w:start w:val="1"/>
      <w:numFmt w:val="bullet"/>
      <w:lvlText w:val="•"/>
      <w:lvlJc w:val="left"/>
      <w:pPr>
        <w:tabs>
          <w:tab w:val="num" w:pos="5040"/>
        </w:tabs>
        <w:ind w:left="5040" w:hanging="360"/>
      </w:pPr>
      <w:rPr>
        <w:rFonts w:ascii="Arial" w:hAnsi="Arial" w:hint="default"/>
      </w:rPr>
    </w:lvl>
    <w:lvl w:ilvl="7" w:tplc="F2568EA0" w:tentative="1">
      <w:start w:val="1"/>
      <w:numFmt w:val="bullet"/>
      <w:lvlText w:val="•"/>
      <w:lvlJc w:val="left"/>
      <w:pPr>
        <w:tabs>
          <w:tab w:val="num" w:pos="5760"/>
        </w:tabs>
        <w:ind w:left="5760" w:hanging="360"/>
      </w:pPr>
      <w:rPr>
        <w:rFonts w:ascii="Arial" w:hAnsi="Arial" w:hint="default"/>
      </w:rPr>
    </w:lvl>
    <w:lvl w:ilvl="8" w:tplc="17B6060A" w:tentative="1">
      <w:start w:val="1"/>
      <w:numFmt w:val="bullet"/>
      <w:lvlText w:val="•"/>
      <w:lvlJc w:val="left"/>
      <w:pPr>
        <w:tabs>
          <w:tab w:val="num" w:pos="6480"/>
        </w:tabs>
        <w:ind w:left="6480" w:hanging="360"/>
      </w:pPr>
      <w:rPr>
        <w:rFonts w:ascii="Arial" w:hAnsi="Arial" w:hint="default"/>
      </w:rPr>
    </w:lvl>
  </w:abstractNum>
  <w:abstractNum w:abstractNumId="5">
    <w:nsid w:val="20726133"/>
    <w:multiLevelType w:val="hybridMultilevel"/>
    <w:tmpl w:val="52723C02"/>
    <w:lvl w:ilvl="0" w:tplc="080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A96717B"/>
    <w:multiLevelType w:val="hybridMultilevel"/>
    <w:tmpl w:val="4EC4341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7CC39BC"/>
    <w:multiLevelType w:val="hybridMultilevel"/>
    <w:tmpl w:val="312A7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DAA5474"/>
    <w:multiLevelType w:val="hybridMultilevel"/>
    <w:tmpl w:val="05C49732"/>
    <w:lvl w:ilvl="0" w:tplc="080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51A3B87"/>
    <w:multiLevelType w:val="hybridMultilevel"/>
    <w:tmpl w:val="D10435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78A431D"/>
    <w:multiLevelType w:val="hybridMultilevel"/>
    <w:tmpl w:val="2C76F7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BF37189"/>
    <w:multiLevelType w:val="hybridMultilevel"/>
    <w:tmpl w:val="A516D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B9194D"/>
    <w:multiLevelType w:val="hybridMultilevel"/>
    <w:tmpl w:val="8FC4F8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63D1A5A"/>
    <w:multiLevelType w:val="hybridMultilevel"/>
    <w:tmpl w:val="7BEEE56C"/>
    <w:lvl w:ilvl="0" w:tplc="080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6B10834"/>
    <w:multiLevelType w:val="hybridMultilevel"/>
    <w:tmpl w:val="AF5A864C"/>
    <w:lvl w:ilvl="0" w:tplc="A62EDF5C">
      <w:start w:val="1"/>
      <w:numFmt w:val="bullet"/>
      <w:lvlText w:val="o"/>
      <w:lvlJc w:val="left"/>
      <w:pPr>
        <w:tabs>
          <w:tab w:val="num" w:pos="720"/>
        </w:tabs>
        <w:ind w:left="720" w:hanging="360"/>
      </w:pPr>
      <w:rPr>
        <w:rFonts w:ascii="Courier New" w:hAnsi="Courier New" w:hint="default"/>
      </w:rPr>
    </w:lvl>
    <w:lvl w:ilvl="1" w:tplc="5F6646DC">
      <w:start w:val="1"/>
      <w:numFmt w:val="bullet"/>
      <w:lvlText w:val="o"/>
      <w:lvlJc w:val="left"/>
      <w:pPr>
        <w:tabs>
          <w:tab w:val="num" w:pos="1440"/>
        </w:tabs>
        <w:ind w:left="1440" w:hanging="360"/>
      </w:pPr>
      <w:rPr>
        <w:rFonts w:ascii="Courier New" w:hAnsi="Courier New" w:hint="default"/>
      </w:rPr>
    </w:lvl>
    <w:lvl w:ilvl="2" w:tplc="F6F2448A" w:tentative="1">
      <w:start w:val="1"/>
      <w:numFmt w:val="bullet"/>
      <w:lvlText w:val="o"/>
      <w:lvlJc w:val="left"/>
      <w:pPr>
        <w:tabs>
          <w:tab w:val="num" w:pos="2160"/>
        </w:tabs>
        <w:ind w:left="2160" w:hanging="360"/>
      </w:pPr>
      <w:rPr>
        <w:rFonts w:ascii="Courier New" w:hAnsi="Courier New" w:hint="default"/>
      </w:rPr>
    </w:lvl>
    <w:lvl w:ilvl="3" w:tplc="DE46B864" w:tentative="1">
      <w:start w:val="1"/>
      <w:numFmt w:val="bullet"/>
      <w:lvlText w:val="o"/>
      <w:lvlJc w:val="left"/>
      <w:pPr>
        <w:tabs>
          <w:tab w:val="num" w:pos="2880"/>
        </w:tabs>
        <w:ind w:left="2880" w:hanging="360"/>
      </w:pPr>
      <w:rPr>
        <w:rFonts w:ascii="Courier New" w:hAnsi="Courier New" w:hint="default"/>
      </w:rPr>
    </w:lvl>
    <w:lvl w:ilvl="4" w:tplc="7832AAE2" w:tentative="1">
      <w:start w:val="1"/>
      <w:numFmt w:val="bullet"/>
      <w:lvlText w:val="o"/>
      <w:lvlJc w:val="left"/>
      <w:pPr>
        <w:tabs>
          <w:tab w:val="num" w:pos="3600"/>
        </w:tabs>
        <w:ind w:left="3600" w:hanging="360"/>
      </w:pPr>
      <w:rPr>
        <w:rFonts w:ascii="Courier New" w:hAnsi="Courier New" w:hint="default"/>
      </w:rPr>
    </w:lvl>
    <w:lvl w:ilvl="5" w:tplc="494AEE56" w:tentative="1">
      <w:start w:val="1"/>
      <w:numFmt w:val="bullet"/>
      <w:lvlText w:val="o"/>
      <w:lvlJc w:val="left"/>
      <w:pPr>
        <w:tabs>
          <w:tab w:val="num" w:pos="4320"/>
        </w:tabs>
        <w:ind w:left="4320" w:hanging="360"/>
      </w:pPr>
      <w:rPr>
        <w:rFonts w:ascii="Courier New" w:hAnsi="Courier New" w:hint="default"/>
      </w:rPr>
    </w:lvl>
    <w:lvl w:ilvl="6" w:tplc="F5FC5DC0" w:tentative="1">
      <w:start w:val="1"/>
      <w:numFmt w:val="bullet"/>
      <w:lvlText w:val="o"/>
      <w:lvlJc w:val="left"/>
      <w:pPr>
        <w:tabs>
          <w:tab w:val="num" w:pos="5040"/>
        </w:tabs>
        <w:ind w:left="5040" w:hanging="360"/>
      </w:pPr>
      <w:rPr>
        <w:rFonts w:ascii="Courier New" w:hAnsi="Courier New" w:hint="default"/>
      </w:rPr>
    </w:lvl>
    <w:lvl w:ilvl="7" w:tplc="1220CECA" w:tentative="1">
      <w:start w:val="1"/>
      <w:numFmt w:val="bullet"/>
      <w:lvlText w:val="o"/>
      <w:lvlJc w:val="left"/>
      <w:pPr>
        <w:tabs>
          <w:tab w:val="num" w:pos="5760"/>
        </w:tabs>
        <w:ind w:left="5760" w:hanging="360"/>
      </w:pPr>
      <w:rPr>
        <w:rFonts w:ascii="Courier New" w:hAnsi="Courier New" w:hint="default"/>
      </w:rPr>
    </w:lvl>
    <w:lvl w:ilvl="8" w:tplc="A0D81524" w:tentative="1">
      <w:start w:val="1"/>
      <w:numFmt w:val="bullet"/>
      <w:lvlText w:val="o"/>
      <w:lvlJc w:val="left"/>
      <w:pPr>
        <w:tabs>
          <w:tab w:val="num" w:pos="6480"/>
        </w:tabs>
        <w:ind w:left="6480" w:hanging="360"/>
      </w:pPr>
      <w:rPr>
        <w:rFonts w:ascii="Courier New" w:hAnsi="Courier New" w:hint="default"/>
      </w:rPr>
    </w:lvl>
  </w:abstractNum>
  <w:abstractNum w:abstractNumId="15">
    <w:nsid w:val="5EDD07D6"/>
    <w:multiLevelType w:val="hybridMultilevel"/>
    <w:tmpl w:val="B630D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2B465F9"/>
    <w:multiLevelType w:val="hybridMultilevel"/>
    <w:tmpl w:val="78061008"/>
    <w:lvl w:ilvl="0" w:tplc="74345A18">
      <w:start w:val="1"/>
      <w:numFmt w:val="bullet"/>
      <w:lvlText w:val=""/>
      <w:lvlJc w:val="left"/>
      <w:pPr>
        <w:tabs>
          <w:tab w:val="num" w:pos="720"/>
        </w:tabs>
        <w:ind w:left="720" w:hanging="360"/>
      </w:pPr>
      <w:rPr>
        <w:rFonts w:ascii="Wingdings" w:hAnsi="Wingdings" w:hint="default"/>
      </w:rPr>
    </w:lvl>
    <w:lvl w:ilvl="1" w:tplc="B4BC1B28" w:tentative="1">
      <w:start w:val="1"/>
      <w:numFmt w:val="bullet"/>
      <w:lvlText w:val=""/>
      <w:lvlJc w:val="left"/>
      <w:pPr>
        <w:tabs>
          <w:tab w:val="num" w:pos="1440"/>
        </w:tabs>
        <w:ind w:left="1440" w:hanging="360"/>
      </w:pPr>
      <w:rPr>
        <w:rFonts w:ascii="Wingdings" w:hAnsi="Wingdings" w:hint="default"/>
      </w:rPr>
    </w:lvl>
    <w:lvl w:ilvl="2" w:tplc="1DE41F8C">
      <w:start w:val="1"/>
      <w:numFmt w:val="bullet"/>
      <w:lvlText w:val=""/>
      <w:lvlJc w:val="left"/>
      <w:pPr>
        <w:tabs>
          <w:tab w:val="num" w:pos="2160"/>
        </w:tabs>
        <w:ind w:left="2160" w:hanging="360"/>
      </w:pPr>
      <w:rPr>
        <w:rFonts w:ascii="Wingdings" w:hAnsi="Wingdings" w:hint="default"/>
      </w:rPr>
    </w:lvl>
    <w:lvl w:ilvl="3" w:tplc="BDB6811E" w:tentative="1">
      <w:start w:val="1"/>
      <w:numFmt w:val="bullet"/>
      <w:lvlText w:val=""/>
      <w:lvlJc w:val="left"/>
      <w:pPr>
        <w:tabs>
          <w:tab w:val="num" w:pos="2880"/>
        </w:tabs>
        <w:ind w:left="2880" w:hanging="360"/>
      </w:pPr>
      <w:rPr>
        <w:rFonts w:ascii="Wingdings" w:hAnsi="Wingdings" w:hint="default"/>
      </w:rPr>
    </w:lvl>
    <w:lvl w:ilvl="4" w:tplc="BA40C4F4" w:tentative="1">
      <w:start w:val="1"/>
      <w:numFmt w:val="bullet"/>
      <w:lvlText w:val=""/>
      <w:lvlJc w:val="left"/>
      <w:pPr>
        <w:tabs>
          <w:tab w:val="num" w:pos="3600"/>
        </w:tabs>
        <w:ind w:left="3600" w:hanging="360"/>
      </w:pPr>
      <w:rPr>
        <w:rFonts w:ascii="Wingdings" w:hAnsi="Wingdings" w:hint="default"/>
      </w:rPr>
    </w:lvl>
    <w:lvl w:ilvl="5" w:tplc="5100BE34" w:tentative="1">
      <w:start w:val="1"/>
      <w:numFmt w:val="bullet"/>
      <w:lvlText w:val=""/>
      <w:lvlJc w:val="left"/>
      <w:pPr>
        <w:tabs>
          <w:tab w:val="num" w:pos="4320"/>
        </w:tabs>
        <w:ind w:left="4320" w:hanging="360"/>
      </w:pPr>
      <w:rPr>
        <w:rFonts w:ascii="Wingdings" w:hAnsi="Wingdings" w:hint="default"/>
      </w:rPr>
    </w:lvl>
    <w:lvl w:ilvl="6" w:tplc="6046E9F4" w:tentative="1">
      <w:start w:val="1"/>
      <w:numFmt w:val="bullet"/>
      <w:lvlText w:val=""/>
      <w:lvlJc w:val="left"/>
      <w:pPr>
        <w:tabs>
          <w:tab w:val="num" w:pos="5040"/>
        </w:tabs>
        <w:ind w:left="5040" w:hanging="360"/>
      </w:pPr>
      <w:rPr>
        <w:rFonts w:ascii="Wingdings" w:hAnsi="Wingdings" w:hint="default"/>
      </w:rPr>
    </w:lvl>
    <w:lvl w:ilvl="7" w:tplc="E7F42D22" w:tentative="1">
      <w:start w:val="1"/>
      <w:numFmt w:val="bullet"/>
      <w:lvlText w:val=""/>
      <w:lvlJc w:val="left"/>
      <w:pPr>
        <w:tabs>
          <w:tab w:val="num" w:pos="5760"/>
        </w:tabs>
        <w:ind w:left="5760" w:hanging="360"/>
      </w:pPr>
      <w:rPr>
        <w:rFonts w:ascii="Wingdings" w:hAnsi="Wingdings" w:hint="default"/>
      </w:rPr>
    </w:lvl>
    <w:lvl w:ilvl="8" w:tplc="D6703E24" w:tentative="1">
      <w:start w:val="1"/>
      <w:numFmt w:val="bullet"/>
      <w:lvlText w:val=""/>
      <w:lvlJc w:val="left"/>
      <w:pPr>
        <w:tabs>
          <w:tab w:val="num" w:pos="6480"/>
        </w:tabs>
        <w:ind w:left="6480" w:hanging="360"/>
      </w:pPr>
      <w:rPr>
        <w:rFonts w:ascii="Wingdings" w:hAnsi="Wingdings" w:hint="default"/>
      </w:rPr>
    </w:lvl>
  </w:abstractNum>
  <w:abstractNum w:abstractNumId="17">
    <w:nsid w:val="7ECF128F"/>
    <w:multiLevelType w:val="hybridMultilevel"/>
    <w:tmpl w:val="BA2A5A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3"/>
  </w:num>
  <w:num w:numId="4">
    <w:abstractNumId w:val="4"/>
  </w:num>
  <w:num w:numId="5">
    <w:abstractNumId w:val="16"/>
  </w:num>
  <w:num w:numId="6">
    <w:abstractNumId w:val="0"/>
  </w:num>
  <w:num w:numId="7">
    <w:abstractNumId w:val="1"/>
  </w:num>
  <w:num w:numId="8">
    <w:abstractNumId w:val="14"/>
  </w:num>
  <w:num w:numId="9">
    <w:abstractNumId w:val="17"/>
  </w:num>
  <w:num w:numId="10">
    <w:abstractNumId w:val="11"/>
  </w:num>
  <w:num w:numId="11">
    <w:abstractNumId w:val="10"/>
  </w:num>
  <w:num w:numId="12">
    <w:abstractNumId w:val="9"/>
  </w:num>
  <w:num w:numId="13">
    <w:abstractNumId w:val="6"/>
  </w:num>
  <w:num w:numId="14">
    <w:abstractNumId w:val="5"/>
  </w:num>
  <w:num w:numId="15">
    <w:abstractNumId w:val="13"/>
  </w:num>
  <w:num w:numId="16">
    <w:abstractNumId w:val="2"/>
  </w:num>
  <w:num w:numId="17">
    <w:abstractNumId w:val="8"/>
  </w:num>
  <w:num w:numId="18">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uel VanDerlip">
    <w15:presenceInfo w15:providerId="None" w15:userId="Samuel VanDerli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40A"/>
    <w:rsid w:val="00000902"/>
    <w:rsid w:val="0001211A"/>
    <w:rsid w:val="00017AD0"/>
    <w:rsid w:val="00022ADA"/>
    <w:rsid w:val="00027EB0"/>
    <w:rsid w:val="000345B9"/>
    <w:rsid w:val="00042F50"/>
    <w:rsid w:val="000444FA"/>
    <w:rsid w:val="00046D4C"/>
    <w:rsid w:val="00060518"/>
    <w:rsid w:val="00065997"/>
    <w:rsid w:val="00066752"/>
    <w:rsid w:val="000806AD"/>
    <w:rsid w:val="00091CB6"/>
    <w:rsid w:val="00094E4B"/>
    <w:rsid w:val="000A1DF7"/>
    <w:rsid w:val="000A3512"/>
    <w:rsid w:val="000A5A80"/>
    <w:rsid w:val="000B4C8D"/>
    <w:rsid w:val="000B77FE"/>
    <w:rsid w:val="000C6A75"/>
    <w:rsid w:val="000D780E"/>
    <w:rsid w:val="000F1087"/>
    <w:rsid w:val="000F491C"/>
    <w:rsid w:val="00101607"/>
    <w:rsid w:val="0010449D"/>
    <w:rsid w:val="00112B19"/>
    <w:rsid w:val="00126F1A"/>
    <w:rsid w:val="00127F23"/>
    <w:rsid w:val="0014252B"/>
    <w:rsid w:val="00171504"/>
    <w:rsid w:val="001A39D7"/>
    <w:rsid w:val="001A3D66"/>
    <w:rsid w:val="001A49AA"/>
    <w:rsid w:val="001B0355"/>
    <w:rsid w:val="001B210A"/>
    <w:rsid w:val="001B2DBD"/>
    <w:rsid w:val="001C1763"/>
    <w:rsid w:val="001C5771"/>
    <w:rsid w:val="001D6993"/>
    <w:rsid w:val="001D77F7"/>
    <w:rsid w:val="001E3639"/>
    <w:rsid w:val="001E4E58"/>
    <w:rsid w:val="001E69E6"/>
    <w:rsid w:val="001F5AD1"/>
    <w:rsid w:val="001F7A06"/>
    <w:rsid w:val="00217092"/>
    <w:rsid w:val="0023161E"/>
    <w:rsid w:val="00241CD2"/>
    <w:rsid w:val="00257440"/>
    <w:rsid w:val="00261A11"/>
    <w:rsid w:val="002636E4"/>
    <w:rsid w:val="00272374"/>
    <w:rsid w:val="00273BAD"/>
    <w:rsid w:val="00281856"/>
    <w:rsid w:val="00286A6E"/>
    <w:rsid w:val="00294E21"/>
    <w:rsid w:val="002A1687"/>
    <w:rsid w:val="002A28F5"/>
    <w:rsid w:val="002A2F6A"/>
    <w:rsid w:val="002A5364"/>
    <w:rsid w:val="002B0A79"/>
    <w:rsid w:val="002B544E"/>
    <w:rsid w:val="002B59FC"/>
    <w:rsid w:val="002B63CF"/>
    <w:rsid w:val="002D1825"/>
    <w:rsid w:val="002D7376"/>
    <w:rsid w:val="002E62BD"/>
    <w:rsid w:val="00300E0D"/>
    <w:rsid w:val="00302562"/>
    <w:rsid w:val="003060A0"/>
    <w:rsid w:val="003235A1"/>
    <w:rsid w:val="003300AD"/>
    <w:rsid w:val="00331219"/>
    <w:rsid w:val="003313BE"/>
    <w:rsid w:val="00343163"/>
    <w:rsid w:val="00344DD8"/>
    <w:rsid w:val="00345E27"/>
    <w:rsid w:val="003479FD"/>
    <w:rsid w:val="00347B1F"/>
    <w:rsid w:val="003514DF"/>
    <w:rsid w:val="00352D1E"/>
    <w:rsid w:val="00363CD6"/>
    <w:rsid w:val="003A1856"/>
    <w:rsid w:val="003A5DA0"/>
    <w:rsid w:val="003B7E9C"/>
    <w:rsid w:val="003E4B9D"/>
    <w:rsid w:val="003F2274"/>
    <w:rsid w:val="00401449"/>
    <w:rsid w:val="00405D3F"/>
    <w:rsid w:val="004079AE"/>
    <w:rsid w:val="0041504F"/>
    <w:rsid w:val="00427AD0"/>
    <w:rsid w:val="00431413"/>
    <w:rsid w:val="0044618A"/>
    <w:rsid w:val="00456748"/>
    <w:rsid w:val="00466414"/>
    <w:rsid w:val="004809DD"/>
    <w:rsid w:val="00484F10"/>
    <w:rsid w:val="00491689"/>
    <w:rsid w:val="00494046"/>
    <w:rsid w:val="00496F59"/>
    <w:rsid w:val="004B22A9"/>
    <w:rsid w:val="004B6CE6"/>
    <w:rsid w:val="004B7527"/>
    <w:rsid w:val="004C06B7"/>
    <w:rsid w:val="004C4B7C"/>
    <w:rsid w:val="004D1DBA"/>
    <w:rsid w:val="004F1FC5"/>
    <w:rsid w:val="004F5E64"/>
    <w:rsid w:val="005026D2"/>
    <w:rsid w:val="0050305A"/>
    <w:rsid w:val="0050581F"/>
    <w:rsid w:val="00513A64"/>
    <w:rsid w:val="00516A17"/>
    <w:rsid w:val="00520283"/>
    <w:rsid w:val="00531138"/>
    <w:rsid w:val="00531BCE"/>
    <w:rsid w:val="00540A4E"/>
    <w:rsid w:val="00545CFD"/>
    <w:rsid w:val="00547ADF"/>
    <w:rsid w:val="00580D02"/>
    <w:rsid w:val="00581EE3"/>
    <w:rsid w:val="00582692"/>
    <w:rsid w:val="00585C0A"/>
    <w:rsid w:val="00587537"/>
    <w:rsid w:val="00592257"/>
    <w:rsid w:val="00595B9C"/>
    <w:rsid w:val="005A584E"/>
    <w:rsid w:val="005B3EBA"/>
    <w:rsid w:val="005C0B0A"/>
    <w:rsid w:val="005D53AF"/>
    <w:rsid w:val="005E2609"/>
    <w:rsid w:val="005E762D"/>
    <w:rsid w:val="00631638"/>
    <w:rsid w:val="00645C24"/>
    <w:rsid w:val="006460CC"/>
    <w:rsid w:val="00651D90"/>
    <w:rsid w:val="0068391C"/>
    <w:rsid w:val="0068795E"/>
    <w:rsid w:val="00692348"/>
    <w:rsid w:val="006A072D"/>
    <w:rsid w:val="006A0953"/>
    <w:rsid w:val="006A13E7"/>
    <w:rsid w:val="006A41BA"/>
    <w:rsid w:val="006A728B"/>
    <w:rsid w:val="006A7B68"/>
    <w:rsid w:val="006B0EEF"/>
    <w:rsid w:val="006C2318"/>
    <w:rsid w:val="006C3C3F"/>
    <w:rsid w:val="006D31FB"/>
    <w:rsid w:val="006E2F0C"/>
    <w:rsid w:val="006E61D1"/>
    <w:rsid w:val="00701435"/>
    <w:rsid w:val="0071219A"/>
    <w:rsid w:val="00714F19"/>
    <w:rsid w:val="00715B03"/>
    <w:rsid w:val="00725FE1"/>
    <w:rsid w:val="00753ADB"/>
    <w:rsid w:val="00765CAC"/>
    <w:rsid w:val="0078361E"/>
    <w:rsid w:val="00783951"/>
    <w:rsid w:val="00785297"/>
    <w:rsid w:val="007903A8"/>
    <w:rsid w:val="007908A2"/>
    <w:rsid w:val="00794CCF"/>
    <w:rsid w:val="007A4002"/>
    <w:rsid w:val="007A6AAD"/>
    <w:rsid w:val="007C0A9B"/>
    <w:rsid w:val="007C61F8"/>
    <w:rsid w:val="007E158C"/>
    <w:rsid w:val="007E40AA"/>
    <w:rsid w:val="007E5545"/>
    <w:rsid w:val="007F0D0A"/>
    <w:rsid w:val="007F53D3"/>
    <w:rsid w:val="007F59A9"/>
    <w:rsid w:val="0080613E"/>
    <w:rsid w:val="008066BC"/>
    <w:rsid w:val="00815D0F"/>
    <w:rsid w:val="00821EB5"/>
    <w:rsid w:val="008354A7"/>
    <w:rsid w:val="00837F7E"/>
    <w:rsid w:val="00841BDC"/>
    <w:rsid w:val="00844422"/>
    <w:rsid w:val="008456F8"/>
    <w:rsid w:val="008469FC"/>
    <w:rsid w:val="0084796B"/>
    <w:rsid w:val="008571B1"/>
    <w:rsid w:val="008648D4"/>
    <w:rsid w:val="00881FB1"/>
    <w:rsid w:val="0088723B"/>
    <w:rsid w:val="0088760C"/>
    <w:rsid w:val="00893651"/>
    <w:rsid w:val="008A3D93"/>
    <w:rsid w:val="008C15F3"/>
    <w:rsid w:val="008C4E9E"/>
    <w:rsid w:val="008D354F"/>
    <w:rsid w:val="008E47F8"/>
    <w:rsid w:val="008E56E5"/>
    <w:rsid w:val="008F7AC7"/>
    <w:rsid w:val="009004AB"/>
    <w:rsid w:val="00901389"/>
    <w:rsid w:val="00901821"/>
    <w:rsid w:val="00903041"/>
    <w:rsid w:val="00903A75"/>
    <w:rsid w:val="009045C6"/>
    <w:rsid w:val="00905A52"/>
    <w:rsid w:val="009132C3"/>
    <w:rsid w:val="009223A1"/>
    <w:rsid w:val="0092782E"/>
    <w:rsid w:val="00933D8C"/>
    <w:rsid w:val="00936BEC"/>
    <w:rsid w:val="00950391"/>
    <w:rsid w:val="00954A22"/>
    <w:rsid w:val="00964BE8"/>
    <w:rsid w:val="00981DEB"/>
    <w:rsid w:val="0098596B"/>
    <w:rsid w:val="00985977"/>
    <w:rsid w:val="00987838"/>
    <w:rsid w:val="009920FA"/>
    <w:rsid w:val="00994100"/>
    <w:rsid w:val="009A3268"/>
    <w:rsid w:val="009C2490"/>
    <w:rsid w:val="009C4BF5"/>
    <w:rsid w:val="009C75ED"/>
    <w:rsid w:val="009E547D"/>
    <w:rsid w:val="009E7BA3"/>
    <w:rsid w:val="009F31D6"/>
    <w:rsid w:val="009F415C"/>
    <w:rsid w:val="009F7923"/>
    <w:rsid w:val="00A0393D"/>
    <w:rsid w:val="00A106E2"/>
    <w:rsid w:val="00A24069"/>
    <w:rsid w:val="00A313C0"/>
    <w:rsid w:val="00A32058"/>
    <w:rsid w:val="00A36D94"/>
    <w:rsid w:val="00A374C1"/>
    <w:rsid w:val="00A50EE8"/>
    <w:rsid w:val="00A5565C"/>
    <w:rsid w:val="00A67167"/>
    <w:rsid w:val="00A826CF"/>
    <w:rsid w:val="00A83A0C"/>
    <w:rsid w:val="00A83E25"/>
    <w:rsid w:val="00A900BC"/>
    <w:rsid w:val="00A920A4"/>
    <w:rsid w:val="00AA1B08"/>
    <w:rsid w:val="00AA72DD"/>
    <w:rsid w:val="00AC1E45"/>
    <w:rsid w:val="00AC2F9A"/>
    <w:rsid w:val="00AD1EE5"/>
    <w:rsid w:val="00AE1C43"/>
    <w:rsid w:val="00AE6D16"/>
    <w:rsid w:val="00AE781D"/>
    <w:rsid w:val="00AF0752"/>
    <w:rsid w:val="00B01A54"/>
    <w:rsid w:val="00B01CB8"/>
    <w:rsid w:val="00B02520"/>
    <w:rsid w:val="00B139A8"/>
    <w:rsid w:val="00B14BAA"/>
    <w:rsid w:val="00B364FA"/>
    <w:rsid w:val="00B439A5"/>
    <w:rsid w:val="00B45104"/>
    <w:rsid w:val="00B504DD"/>
    <w:rsid w:val="00B50D3A"/>
    <w:rsid w:val="00B550F3"/>
    <w:rsid w:val="00B55317"/>
    <w:rsid w:val="00B60267"/>
    <w:rsid w:val="00B75792"/>
    <w:rsid w:val="00B81667"/>
    <w:rsid w:val="00B90AB0"/>
    <w:rsid w:val="00BA4E16"/>
    <w:rsid w:val="00BB35AF"/>
    <w:rsid w:val="00BB79E4"/>
    <w:rsid w:val="00BC4540"/>
    <w:rsid w:val="00BC590D"/>
    <w:rsid w:val="00BD2E87"/>
    <w:rsid w:val="00BF31DC"/>
    <w:rsid w:val="00BF6F10"/>
    <w:rsid w:val="00C22262"/>
    <w:rsid w:val="00C22634"/>
    <w:rsid w:val="00C25FE9"/>
    <w:rsid w:val="00C308FD"/>
    <w:rsid w:val="00C33B5A"/>
    <w:rsid w:val="00C344A1"/>
    <w:rsid w:val="00C4289A"/>
    <w:rsid w:val="00C57754"/>
    <w:rsid w:val="00C61AF6"/>
    <w:rsid w:val="00C6365A"/>
    <w:rsid w:val="00C647C1"/>
    <w:rsid w:val="00C67955"/>
    <w:rsid w:val="00C7326A"/>
    <w:rsid w:val="00C740A4"/>
    <w:rsid w:val="00C74748"/>
    <w:rsid w:val="00C77CE2"/>
    <w:rsid w:val="00C80917"/>
    <w:rsid w:val="00CB2F76"/>
    <w:rsid w:val="00CD5612"/>
    <w:rsid w:val="00CE2BD9"/>
    <w:rsid w:val="00CF168C"/>
    <w:rsid w:val="00CF3A18"/>
    <w:rsid w:val="00CF668C"/>
    <w:rsid w:val="00D07937"/>
    <w:rsid w:val="00D16D80"/>
    <w:rsid w:val="00D3142F"/>
    <w:rsid w:val="00D36BA2"/>
    <w:rsid w:val="00D41DD1"/>
    <w:rsid w:val="00D454A8"/>
    <w:rsid w:val="00D507C6"/>
    <w:rsid w:val="00D52380"/>
    <w:rsid w:val="00D641D4"/>
    <w:rsid w:val="00D65ED0"/>
    <w:rsid w:val="00D669D9"/>
    <w:rsid w:val="00D7004B"/>
    <w:rsid w:val="00D75568"/>
    <w:rsid w:val="00DA03FD"/>
    <w:rsid w:val="00DB0B13"/>
    <w:rsid w:val="00DB461D"/>
    <w:rsid w:val="00DB6AA8"/>
    <w:rsid w:val="00DB75D6"/>
    <w:rsid w:val="00DB7D17"/>
    <w:rsid w:val="00DF540A"/>
    <w:rsid w:val="00E072EC"/>
    <w:rsid w:val="00E07C13"/>
    <w:rsid w:val="00E2106C"/>
    <w:rsid w:val="00E2228E"/>
    <w:rsid w:val="00E24327"/>
    <w:rsid w:val="00E31935"/>
    <w:rsid w:val="00E342B3"/>
    <w:rsid w:val="00E34BD3"/>
    <w:rsid w:val="00E537CF"/>
    <w:rsid w:val="00E54DEA"/>
    <w:rsid w:val="00E65C8F"/>
    <w:rsid w:val="00E65F50"/>
    <w:rsid w:val="00E710AE"/>
    <w:rsid w:val="00E714D8"/>
    <w:rsid w:val="00E977F6"/>
    <w:rsid w:val="00EB3E95"/>
    <w:rsid w:val="00EC14BC"/>
    <w:rsid w:val="00EC1FE9"/>
    <w:rsid w:val="00EC6FAD"/>
    <w:rsid w:val="00ED1F7D"/>
    <w:rsid w:val="00ED631B"/>
    <w:rsid w:val="00ED7118"/>
    <w:rsid w:val="00EF1DD3"/>
    <w:rsid w:val="00EF2EA3"/>
    <w:rsid w:val="00EF397F"/>
    <w:rsid w:val="00EF632C"/>
    <w:rsid w:val="00F041F9"/>
    <w:rsid w:val="00F0480C"/>
    <w:rsid w:val="00F14222"/>
    <w:rsid w:val="00F15B9F"/>
    <w:rsid w:val="00F2250C"/>
    <w:rsid w:val="00F23BF5"/>
    <w:rsid w:val="00F240A0"/>
    <w:rsid w:val="00F33CA7"/>
    <w:rsid w:val="00F52D0B"/>
    <w:rsid w:val="00F70B2F"/>
    <w:rsid w:val="00F72170"/>
    <w:rsid w:val="00F77EAE"/>
    <w:rsid w:val="00F8068E"/>
    <w:rsid w:val="00F83B0A"/>
    <w:rsid w:val="00F8496F"/>
    <w:rsid w:val="00F87794"/>
    <w:rsid w:val="00FA268E"/>
    <w:rsid w:val="00FA5F15"/>
    <w:rsid w:val="00FA7DC7"/>
    <w:rsid w:val="00FB1068"/>
    <w:rsid w:val="00FB11A3"/>
    <w:rsid w:val="00FB61EF"/>
    <w:rsid w:val="00FC08D7"/>
    <w:rsid w:val="00FC4B8E"/>
    <w:rsid w:val="00FE7CEE"/>
    <w:rsid w:val="00FF56C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EC5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4D8"/>
    <w:rPr>
      <w:rFonts w:ascii="Calibri" w:eastAsia="Calibri" w:hAnsi="Calibri" w:cs="Times New Roman"/>
      <w:lang w:val="ru-RU"/>
    </w:rPr>
  </w:style>
  <w:style w:type="paragraph" w:styleId="2">
    <w:name w:val="heading 2"/>
    <w:basedOn w:val="a"/>
    <w:link w:val="20"/>
    <w:uiPriority w:val="9"/>
    <w:qFormat/>
    <w:rsid w:val="005E762D"/>
    <w:pPr>
      <w:spacing w:after="0"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14D8"/>
    <w:pPr>
      <w:tabs>
        <w:tab w:val="center" w:pos="4513"/>
        <w:tab w:val="right" w:pos="9026"/>
      </w:tabs>
      <w:spacing w:after="0" w:line="240" w:lineRule="auto"/>
    </w:pPr>
    <w:rPr>
      <w:rFonts w:asciiTheme="minorHAnsi" w:eastAsiaTheme="minorHAnsi" w:hAnsiTheme="minorHAnsi" w:cstheme="minorBidi"/>
      <w:lang w:val="en-GB"/>
    </w:rPr>
  </w:style>
  <w:style w:type="character" w:customStyle="1" w:styleId="a4">
    <w:name w:val="Верхний колонтитул Знак"/>
    <w:basedOn w:val="a0"/>
    <w:link w:val="a3"/>
    <w:uiPriority w:val="99"/>
    <w:rsid w:val="00E714D8"/>
  </w:style>
  <w:style w:type="paragraph" w:styleId="a5">
    <w:name w:val="footer"/>
    <w:basedOn w:val="a"/>
    <w:link w:val="a6"/>
    <w:uiPriority w:val="99"/>
    <w:unhideWhenUsed/>
    <w:rsid w:val="00E714D8"/>
    <w:pPr>
      <w:tabs>
        <w:tab w:val="center" w:pos="4513"/>
        <w:tab w:val="right" w:pos="9026"/>
      </w:tabs>
      <w:spacing w:after="0" w:line="240" w:lineRule="auto"/>
    </w:pPr>
    <w:rPr>
      <w:rFonts w:asciiTheme="minorHAnsi" w:eastAsiaTheme="minorHAnsi" w:hAnsiTheme="minorHAnsi" w:cstheme="minorBidi"/>
      <w:lang w:val="en-GB"/>
    </w:rPr>
  </w:style>
  <w:style w:type="character" w:customStyle="1" w:styleId="a6">
    <w:name w:val="Нижний колонтитул Знак"/>
    <w:basedOn w:val="a0"/>
    <w:link w:val="a5"/>
    <w:uiPriority w:val="99"/>
    <w:rsid w:val="00E714D8"/>
  </w:style>
  <w:style w:type="paragraph" w:styleId="a7">
    <w:name w:val="Balloon Text"/>
    <w:basedOn w:val="a"/>
    <w:link w:val="a8"/>
    <w:uiPriority w:val="99"/>
    <w:semiHidden/>
    <w:unhideWhenUsed/>
    <w:rsid w:val="00E714D8"/>
    <w:pPr>
      <w:spacing w:after="0" w:line="240" w:lineRule="auto"/>
    </w:pPr>
    <w:rPr>
      <w:rFonts w:ascii="Tahoma" w:eastAsiaTheme="minorHAnsi" w:hAnsi="Tahoma" w:cs="Tahoma"/>
      <w:sz w:val="16"/>
      <w:szCs w:val="16"/>
      <w:lang w:val="en-GB"/>
    </w:rPr>
  </w:style>
  <w:style w:type="character" w:customStyle="1" w:styleId="a8">
    <w:name w:val="Текст выноски Знак"/>
    <w:basedOn w:val="a0"/>
    <w:link w:val="a7"/>
    <w:uiPriority w:val="99"/>
    <w:semiHidden/>
    <w:rsid w:val="00E714D8"/>
    <w:rPr>
      <w:rFonts w:ascii="Tahoma" w:hAnsi="Tahoma" w:cs="Tahoma"/>
      <w:sz w:val="16"/>
      <w:szCs w:val="16"/>
    </w:rPr>
  </w:style>
  <w:style w:type="character" w:styleId="a9">
    <w:name w:val="Hyperlink"/>
    <w:unhideWhenUsed/>
    <w:rsid w:val="00E714D8"/>
    <w:rPr>
      <w:color w:val="0000FF"/>
      <w:u w:val="single"/>
    </w:rPr>
  </w:style>
  <w:style w:type="paragraph" w:styleId="aa">
    <w:name w:val="Normal (Web)"/>
    <w:basedOn w:val="a"/>
    <w:uiPriority w:val="99"/>
    <w:unhideWhenUsed/>
    <w:rsid w:val="00E714D8"/>
    <w:pPr>
      <w:spacing w:before="100" w:beforeAutospacing="1" w:after="100" w:afterAutospacing="1" w:line="240" w:lineRule="auto"/>
    </w:pPr>
    <w:rPr>
      <w:rFonts w:ascii="Times New Roman" w:eastAsia="Times New Roman" w:hAnsi="Times New Roman"/>
      <w:sz w:val="24"/>
      <w:szCs w:val="24"/>
      <w:lang w:eastAsia="ru-RU"/>
    </w:rPr>
  </w:style>
  <w:style w:type="table" w:styleId="ab">
    <w:name w:val="Table Grid"/>
    <w:basedOn w:val="a1"/>
    <w:uiPriority w:val="59"/>
    <w:rsid w:val="005E26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6A7B68"/>
    <w:pPr>
      <w:ind w:left="720"/>
      <w:contextualSpacing/>
    </w:pPr>
  </w:style>
  <w:style w:type="paragraph" w:customStyle="1" w:styleId="tblHeaderText">
    <w:name w:val="tbl'HeaderText"/>
    <w:basedOn w:val="a"/>
    <w:rsid w:val="00753ADB"/>
    <w:pPr>
      <w:spacing w:after="0" w:line="240" w:lineRule="auto"/>
      <w:jc w:val="center"/>
    </w:pPr>
    <w:rPr>
      <w:rFonts w:ascii="Arial" w:eastAsia="Arial Unicode MS" w:hAnsi="Arial"/>
      <w:b/>
      <w:spacing w:val="-2"/>
      <w:sz w:val="18"/>
      <w:szCs w:val="20"/>
      <w:lang w:val="en-GB"/>
    </w:rPr>
  </w:style>
  <w:style w:type="paragraph" w:customStyle="1" w:styleId="tblNumber00">
    <w:name w:val="tbl'Number_00"/>
    <w:basedOn w:val="a"/>
    <w:rsid w:val="00753ADB"/>
    <w:pPr>
      <w:spacing w:after="0" w:line="240" w:lineRule="auto"/>
      <w:jc w:val="right"/>
    </w:pPr>
    <w:rPr>
      <w:rFonts w:ascii="Arial" w:eastAsia="Arial Unicode MS" w:hAnsi="Arial"/>
      <w:sz w:val="18"/>
      <w:szCs w:val="20"/>
      <w:lang w:val="en-GB"/>
    </w:rPr>
  </w:style>
  <w:style w:type="character" w:customStyle="1" w:styleId="tblNumber01Char">
    <w:name w:val="tbl'Number_01 Char"/>
    <w:basedOn w:val="a0"/>
    <w:link w:val="tblNumber01"/>
    <w:uiPriority w:val="99"/>
    <w:locked/>
    <w:rsid w:val="00753ADB"/>
    <w:rPr>
      <w:rFonts w:ascii="Arial" w:eastAsia="Arial Unicode MS" w:hAnsi="Arial" w:cs="Arial"/>
      <w:sz w:val="18"/>
    </w:rPr>
  </w:style>
  <w:style w:type="paragraph" w:customStyle="1" w:styleId="tblNumber01">
    <w:name w:val="tbl'Number_01"/>
    <w:basedOn w:val="a"/>
    <w:link w:val="tblNumber01Char"/>
    <w:uiPriority w:val="99"/>
    <w:rsid w:val="00753ADB"/>
    <w:pPr>
      <w:spacing w:after="0" w:line="240" w:lineRule="auto"/>
      <w:ind w:right="57"/>
      <w:jc w:val="right"/>
    </w:pPr>
    <w:rPr>
      <w:rFonts w:ascii="Arial" w:eastAsia="Arial Unicode MS" w:hAnsi="Arial" w:cs="Arial"/>
      <w:sz w:val="18"/>
      <w:lang w:val="en-GB"/>
    </w:rPr>
  </w:style>
  <w:style w:type="character" w:customStyle="1" w:styleId="tblText02Char">
    <w:name w:val="tbl'Text_02 Char"/>
    <w:basedOn w:val="a0"/>
    <w:link w:val="tblText02"/>
    <w:locked/>
    <w:rsid w:val="00753ADB"/>
    <w:rPr>
      <w:rFonts w:ascii="Arial" w:eastAsia="Arial Unicode MS" w:hAnsi="Arial" w:cs="Arial"/>
      <w:sz w:val="18"/>
    </w:rPr>
  </w:style>
  <w:style w:type="paragraph" w:customStyle="1" w:styleId="tblText02">
    <w:name w:val="tbl'Text_02"/>
    <w:basedOn w:val="a"/>
    <w:link w:val="tblText02Char"/>
    <w:rsid w:val="00753ADB"/>
    <w:pPr>
      <w:spacing w:after="0" w:line="240" w:lineRule="auto"/>
      <w:ind w:left="113" w:hanging="113"/>
    </w:pPr>
    <w:rPr>
      <w:rFonts w:ascii="Arial" w:eastAsia="Arial Unicode MS" w:hAnsi="Arial" w:cs="Arial"/>
      <w:sz w:val="18"/>
      <w:lang w:val="en-GB"/>
    </w:rPr>
  </w:style>
  <w:style w:type="character" w:styleId="ad">
    <w:name w:val="FollowedHyperlink"/>
    <w:basedOn w:val="a0"/>
    <w:uiPriority w:val="99"/>
    <w:semiHidden/>
    <w:unhideWhenUsed/>
    <w:rsid w:val="00D454A8"/>
    <w:rPr>
      <w:color w:val="800080" w:themeColor="followedHyperlink"/>
      <w:u w:val="single"/>
    </w:rPr>
  </w:style>
  <w:style w:type="paragraph" w:styleId="ae">
    <w:name w:val="Document Map"/>
    <w:basedOn w:val="a"/>
    <w:link w:val="af"/>
    <w:uiPriority w:val="99"/>
    <w:semiHidden/>
    <w:unhideWhenUsed/>
    <w:rsid w:val="007A6AAD"/>
    <w:pPr>
      <w:spacing w:after="0" w:line="240" w:lineRule="auto"/>
    </w:pPr>
    <w:rPr>
      <w:rFonts w:ascii="Lucida Grande" w:hAnsi="Lucida Grande" w:cs="Lucida Grande"/>
      <w:sz w:val="24"/>
      <w:szCs w:val="24"/>
    </w:rPr>
  </w:style>
  <w:style w:type="character" w:customStyle="1" w:styleId="af">
    <w:name w:val="Схема документа Знак"/>
    <w:basedOn w:val="a0"/>
    <w:link w:val="ae"/>
    <w:uiPriority w:val="99"/>
    <w:semiHidden/>
    <w:rsid w:val="007A6AAD"/>
    <w:rPr>
      <w:rFonts w:ascii="Lucida Grande" w:eastAsia="Calibri" w:hAnsi="Lucida Grande" w:cs="Lucida Grande"/>
      <w:sz w:val="24"/>
      <w:szCs w:val="24"/>
      <w:lang w:val="ru-RU"/>
    </w:rPr>
  </w:style>
  <w:style w:type="paragraph" w:styleId="af0">
    <w:name w:val="Revision"/>
    <w:hidden/>
    <w:uiPriority w:val="99"/>
    <w:semiHidden/>
    <w:rsid w:val="00B139A8"/>
    <w:pPr>
      <w:spacing w:after="0" w:line="240" w:lineRule="auto"/>
    </w:pPr>
    <w:rPr>
      <w:rFonts w:ascii="Calibri" w:eastAsia="Calibri" w:hAnsi="Calibri" w:cs="Times New Roman"/>
      <w:lang w:val="ru-RU"/>
    </w:rPr>
  </w:style>
  <w:style w:type="character" w:styleId="af1">
    <w:name w:val="annotation reference"/>
    <w:basedOn w:val="a0"/>
    <w:uiPriority w:val="99"/>
    <w:semiHidden/>
    <w:unhideWhenUsed/>
    <w:rsid w:val="006E2F0C"/>
    <w:rPr>
      <w:sz w:val="16"/>
      <w:szCs w:val="16"/>
    </w:rPr>
  </w:style>
  <w:style w:type="paragraph" w:styleId="af2">
    <w:name w:val="annotation text"/>
    <w:basedOn w:val="a"/>
    <w:link w:val="af3"/>
    <w:uiPriority w:val="99"/>
    <w:semiHidden/>
    <w:unhideWhenUsed/>
    <w:rsid w:val="006E2F0C"/>
    <w:pPr>
      <w:spacing w:line="240" w:lineRule="auto"/>
    </w:pPr>
    <w:rPr>
      <w:sz w:val="20"/>
      <w:szCs w:val="20"/>
    </w:rPr>
  </w:style>
  <w:style w:type="character" w:customStyle="1" w:styleId="af3">
    <w:name w:val="Текст примечания Знак"/>
    <w:basedOn w:val="a0"/>
    <w:link w:val="af2"/>
    <w:uiPriority w:val="99"/>
    <w:semiHidden/>
    <w:rsid w:val="006E2F0C"/>
    <w:rPr>
      <w:rFonts w:ascii="Calibri" w:eastAsia="Calibri" w:hAnsi="Calibri" w:cs="Times New Roman"/>
      <w:sz w:val="20"/>
      <w:szCs w:val="20"/>
      <w:lang w:val="ru-RU"/>
    </w:rPr>
  </w:style>
  <w:style w:type="paragraph" w:styleId="af4">
    <w:name w:val="annotation subject"/>
    <w:basedOn w:val="af2"/>
    <w:next w:val="af2"/>
    <w:link w:val="af5"/>
    <w:uiPriority w:val="99"/>
    <w:semiHidden/>
    <w:unhideWhenUsed/>
    <w:rsid w:val="006E2F0C"/>
    <w:rPr>
      <w:b/>
      <w:bCs/>
    </w:rPr>
  </w:style>
  <w:style w:type="character" w:customStyle="1" w:styleId="af5">
    <w:name w:val="Тема примечания Знак"/>
    <w:basedOn w:val="af3"/>
    <w:link w:val="af4"/>
    <w:uiPriority w:val="99"/>
    <w:semiHidden/>
    <w:rsid w:val="006E2F0C"/>
    <w:rPr>
      <w:rFonts w:ascii="Calibri" w:eastAsia="Calibri" w:hAnsi="Calibri" w:cs="Times New Roman"/>
      <w:b/>
      <w:bCs/>
      <w:sz w:val="20"/>
      <w:szCs w:val="20"/>
      <w:lang w:val="ru-RU"/>
    </w:rPr>
  </w:style>
  <w:style w:type="character" w:customStyle="1" w:styleId="apple-converted-space">
    <w:name w:val="apple-converted-space"/>
    <w:basedOn w:val="a0"/>
    <w:rsid w:val="00A920A4"/>
  </w:style>
  <w:style w:type="character" w:customStyle="1" w:styleId="20">
    <w:name w:val="Заголовок 2 Знак"/>
    <w:basedOn w:val="a0"/>
    <w:link w:val="2"/>
    <w:uiPriority w:val="9"/>
    <w:rsid w:val="005E762D"/>
    <w:rPr>
      <w:rFonts w:ascii="Times New Roman" w:eastAsia="Times New Roman" w:hAnsi="Times New Roman" w:cs="Times New Roman"/>
      <w:b/>
      <w:bCs/>
      <w:sz w:val="36"/>
      <w:szCs w:val="36"/>
      <w:lang w:val="ru-RU" w:eastAsia="ru-RU"/>
    </w:rPr>
  </w:style>
  <w:style w:type="character" w:styleId="af6">
    <w:name w:val="Strong"/>
    <w:basedOn w:val="a0"/>
    <w:uiPriority w:val="22"/>
    <w:qFormat/>
    <w:rsid w:val="005E762D"/>
    <w:rPr>
      <w:b/>
      <w:bCs/>
    </w:rPr>
  </w:style>
  <w:style w:type="paragraph" w:customStyle="1" w:styleId="Default">
    <w:name w:val="Default"/>
    <w:rsid w:val="00A24069"/>
    <w:pPr>
      <w:autoSpaceDE w:val="0"/>
      <w:autoSpaceDN w:val="0"/>
      <w:adjustRightInd w:val="0"/>
      <w:spacing w:after="0" w:line="240" w:lineRule="auto"/>
    </w:pPr>
    <w:rPr>
      <w:rFonts w:ascii="Arial" w:eastAsiaTheme="minorEastAsia" w:hAnsi="Arial" w:cs="Arial"/>
      <w:color w:val="000000"/>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4D8"/>
    <w:rPr>
      <w:rFonts w:ascii="Calibri" w:eastAsia="Calibri" w:hAnsi="Calibri" w:cs="Times New Roman"/>
      <w:lang w:val="ru-RU"/>
    </w:rPr>
  </w:style>
  <w:style w:type="paragraph" w:styleId="2">
    <w:name w:val="heading 2"/>
    <w:basedOn w:val="a"/>
    <w:link w:val="20"/>
    <w:uiPriority w:val="9"/>
    <w:qFormat/>
    <w:rsid w:val="005E762D"/>
    <w:pPr>
      <w:spacing w:after="0"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14D8"/>
    <w:pPr>
      <w:tabs>
        <w:tab w:val="center" w:pos="4513"/>
        <w:tab w:val="right" w:pos="9026"/>
      </w:tabs>
      <w:spacing w:after="0" w:line="240" w:lineRule="auto"/>
    </w:pPr>
    <w:rPr>
      <w:rFonts w:asciiTheme="minorHAnsi" w:eastAsiaTheme="minorHAnsi" w:hAnsiTheme="minorHAnsi" w:cstheme="minorBidi"/>
      <w:lang w:val="en-GB"/>
    </w:rPr>
  </w:style>
  <w:style w:type="character" w:customStyle="1" w:styleId="a4">
    <w:name w:val="Верхний колонтитул Знак"/>
    <w:basedOn w:val="a0"/>
    <w:link w:val="a3"/>
    <w:uiPriority w:val="99"/>
    <w:rsid w:val="00E714D8"/>
  </w:style>
  <w:style w:type="paragraph" w:styleId="a5">
    <w:name w:val="footer"/>
    <w:basedOn w:val="a"/>
    <w:link w:val="a6"/>
    <w:uiPriority w:val="99"/>
    <w:unhideWhenUsed/>
    <w:rsid w:val="00E714D8"/>
    <w:pPr>
      <w:tabs>
        <w:tab w:val="center" w:pos="4513"/>
        <w:tab w:val="right" w:pos="9026"/>
      </w:tabs>
      <w:spacing w:after="0" w:line="240" w:lineRule="auto"/>
    </w:pPr>
    <w:rPr>
      <w:rFonts w:asciiTheme="minorHAnsi" w:eastAsiaTheme="minorHAnsi" w:hAnsiTheme="minorHAnsi" w:cstheme="minorBidi"/>
      <w:lang w:val="en-GB"/>
    </w:rPr>
  </w:style>
  <w:style w:type="character" w:customStyle="1" w:styleId="a6">
    <w:name w:val="Нижний колонтитул Знак"/>
    <w:basedOn w:val="a0"/>
    <w:link w:val="a5"/>
    <w:uiPriority w:val="99"/>
    <w:rsid w:val="00E714D8"/>
  </w:style>
  <w:style w:type="paragraph" w:styleId="a7">
    <w:name w:val="Balloon Text"/>
    <w:basedOn w:val="a"/>
    <w:link w:val="a8"/>
    <w:uiPriority w:val="99"/>
    <w:semiHidden/>
    <w:unhideWhenUsed/>
    <w:rsid w:val="00E714D8"/>
    <w:pPr>
      <w:spacing w:after="0" w:line="240" w:lineRule="auto"/>
    </w:pPr>
    <w:rPr>
      <w:rFonts w:ascii="Tahoma" w:eastAsiaTheme="minorHAnsi" w:hAnsi="Tahoma" w:cs="Tahoma"/>
      <w:sz w:val="16"/>
      <w:szCs w:val="16"/>
      <w:lang w:val="en-GB"/>
    </w:rPr>
  </w:style>
  <w:style w:type="character" w:customStyle="1" w:styleId="a8">
    <w:name w:val="Текст выноски Знак"/>
    <w:basedOn w:val="a0"/>
    <w:link w:val="a7"/>
    <w:uiPriority w:val="99"/>
    <w:semiHidden/>
    <w:rsid w:val="00E714D8"/>
    <w:rPr>
      <w:rFonts w:ascii="Tahoma" w:hAnsi="Tahoma" w:cs="Tahoma"/>
      <w:sz w:val="16"/>
      <w:szCs w:val="16"/>
    </w:rPr>
  </w:style>
  <w:style w:type="character" w:styleId="a9">
    <w:name w:val="Hyperlink"/>
    <w:unhideWhenUsed/>
    <w:rsid w:val="00E714D8"/>
    <w:rPr>
      <w:color w:val="0000FF"/>
      <w:u w:val="single"/>
    </w:rPr>
  </w:style>
  <w:style w:type="paragraph" w:styleId="aa">
    <w:name w:val="Normal (Web)"/>
    <w:basedOn w:val="a"/>
    <w:uiPriority w:val="99"/>
    <w:unhideWhenUsed/>
    <w:rsid w:val="00E714D8"/>
    <w:pPr>
      <w:spacing w:before="100" w:beforeAutospacing="1" w:after="100" w:afterAutospacing="1" w:line="240" w:lineRule="auto"/>
    </w:pPr>
    <w:rPr>
      <w:rFonts w:ascii="Times New Roman" w:eastAsia="Times New Roman" w:hAnsi="Times New Roman"/>
      <w:sz w:val="24"/>
      <w:szCs w:val="24"/>
      <w:lang w:eastAsia="ru-RU"/>
    </w:rPr>
  </w:style>
  <w:style w:type="table" w:styleId="ab">
    <w:name w:val="Table Grid"/>
    <w:basedOn w:val="a1"/>
    <w:uiPriority w:val="59"/>
    <w:rsid w:val="005E26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6A7B68"/>
    <w:pPr>
      <w:ind w:left="720"/>
      <w:contextualSpacing/>
    </w:pPr>
  </w:style>
  <w:style w:type="paragraph" w:customStyle="1" w:styleId="tblHeaderText">
    <w:name w:val="tbl'HeaderText"/>
    <w:basedOn w:val="a"/>
    <w:rsid w:val="00753ADB"/>
    <w:pPr>
      <w:spacing w:after="0" w:line="240" w:lineRule="auto"/>
      <w:jc w:val="center"/>
    </w:pPr>
    <w:rPr>
      <w:rFonts w:ascii="Arial" w:eastAsia="Arial Unicode MS" w:hAnsi="Arial"/>
      <w:b/>
      <w:spacing w:val="-2"/>
      <w:sz w:val="18"/>
      <w:szCs w:val="20"/>
      <w:lang w:val="en-GB"/>
    </w:rPr>
  </w:style>
  <w:style w:type="paragraph" w:customStyle="1" w:styleId="tblNumber00">
    <w:name w:val="tbl'Number_00"/>
    <w:basedOn w:val="a"/>
    <w:rsid w:val="00753ADB"/>
    <w:pPr>
      <w:spacing w:after="0" w:line="240" w:lineRule="auto"/>
      <w:jc w:val="right"/>
    </w:pPr>
    <w:rPr>
      <w:rFonts w:ascii="Arial" w:eastAsia="Arial Unicode MS" w:hAnsi="Arial"/>
      <w:sz w:val="18"/>
      <w:szCs w:val="20"/>
      <w:lang w:val="en-GB"/>
    </w:rPr>
  </w:style>
  <w:style w:type="character" w:customStyle="1" w:styleId="tblNumber01Char">
    <w:name w:val="tbl'Number_01 Char"/>
    <w:basedOn w:val="a0"/>
    <w:link w:val="tblNumber01"/>
    <w:uiPriority w:val="99"/>
    <w:locked/>
    <w:rsid w:val="00753ADB"/>
    <w:rPr>
      <w:rFonts w:ascii="Arial" w:eastAsia="Arial Unicode MS" w:hAnsi="Arial" w:cs="Arial"/>
      <w:sz w:val="18"/>
    </w:rPr>
  </w:style>
  <w:style w:type="paragraph" w:customStyle="1" w:styleId="tblNumber01">
    <w:name w:val="tbl'Number_01"/>
    <w:basedOn w:val="a"/>
    <w:link w:val="tblNumber01Char"/>
    <w:uiPriority w:val="99"/>
    <w:rsid w:val="00753ADB"/>
    <w:pPr>
      <w:spacing w:after="0" w:line="240" w:lineRule="auto"/>
      <w:ind w:right="57"/>
      <w:jc w:val="right"/>
    </w:pPr>
    <w:rPr>
      <w:rFonts w:ascii="Arial" w:eastAsia="Arial Unicode MS" w:hAnsi="Arial" w:cs="Arial"/>
      <w:sz w:val="18"/>
      <w:lang w:val="en-GB"/>
    </w:rPr>
  </w:style>
  <w:style w:type="character" w:customStyle="1" w:styleId="tblText02Char">
    <w:name w:val="tbl'Text_02 Char"/>
    <w:basedOn w:val="a0"/>
    <w:link w:val="tblText02"/>
    <w:locked/>
    <w:rsid w:val="00753ADB"/>
    <w:rPr>
      <w:rFonts w:ascii="Arial" w:eastAsia="Arial Unicode MS" w:hAnsi="Arial" w:cs="Arial"/>
      <w:sz w:val="18"/>
    </w:rPr>
  </w:style>
  <w:style w:type="paragraph" w:customStyle="1" w:styleId="tblText02">
    <w:name w:val="tbl'Text_02"/>
    <w:basedOn w:val="a"/>
    <w:link w:val="tblText02Char"/>
    <w:rsid w:val="00753ADB"/>
    <w:pPr>
      <w:spacing w:after="0" w:line="240" w:lineRule="auto"/>
      <w:ind w:left="113" w:hanging="113"/>
    </w:pPr>
    <w:rPr>
      <w:rFonts w:ascii="Arial" w:eastAsia="Arial Unicode MS" w:hAnsi="Arial" w:cs="Arial"/>
      <w:sz w:val="18"/>
      <w:lang w:val="en-GB"/>
    </w:rPr>
  </w:style>
  <w:style w:type="character" w:styleId="ad">
    <w:name w:val="FollowedHyperlink"/>
    <w:basedOn w:val="a0"/>
    <w:uiPriority w:val="99"/>
    <w:semiHidden/>
    <w:unhideWhenUsed/>
    <w:rsid w:val="00D454A8"/>
    <w:rPr>
      <w:color w:val="800080" w:themeColor="followedHyperlink"/>
      <w:u w:val="single"/>
    </w:rPr>
  </w:style>
  <w:style w:type="paragraph" w:styleId="ae">
    <w:name w:val="Document Map"/>
    <w:basedOn w:val="a"/>
    <w:link w:val="af"/>
    <w:uiPriority w:val="99"/>
    <w:semiHidden/>
    <w:unhideWhenUsed/>
    <w:rsid w:val="007A6AAD"/>
    <w:pPr>
      <w:spacing w:after="0" w:line="240" w:lineRule="auto"/>
    </w:pPr>
    <w:rPr>
      <w:rFonts w:ascii="Lucida Grande" w:hAnsi="Lucida Grande" w:cs="Lucida Grande"/>
      <w:sz w:val="24"/>
      <w:szCs w:val="24"/>
    </w:rPr>
  </w:style>
  <w:style w:type="character" w:customStyle="1" w:styleId="af">
    <w:name w:val="Схема документа Знак"/>
    <w:basedOn w:val="a0"/>
    <w:link w:val="ae"/>
    <w:uiPriority w:val="99"/>
    <w:semiHidden/>
    <w:rsid w:val="007A6AAD"/>
    <w:rPr>
      <w:rFonts w:ascii="Lucida Grande" w:eastAsia="Calibri" w:hAnsi="Lucida Grande" w:cs="Lucida Grande"/>
      <w:sz w:val="24"/>
      <w:szCs w:val="24"/>
      <w:lang w:val="ru-RU"/>
    </w:rPr>
  </w:style>
  <w:style w:type="paragraph" w:styleId="af0">
    <w:name w:val="Revision"/>
    <w:hidden/>
    <w:uiPriority w:val="99"/>
    <w:semiHidden/>
    <w:rsid w:val="00B139A8"/>
    <w:pPr>
      <w:spacing w:after="0" w:line="240" w:lineRule="auto"/>
    </w:pPr>
    <w:rPr>
      <w:rFonts w:ascii="Calibri" w:eastAsia="Calibri" w:hAnsi="Calibri" w:cs="Times New Roman"/>
      <w:lang w:val="ru-RU"/>
    </w:rPr>
  </w:style>
  <w:style w:type="character" w:styleId="af1">
    <w:name w:val="annotation reference"/>
    <w:basedOn w:val="a0"/>
    <w:uiPriority w:val="99"/>
    <w:semiHidden/>
    <w:unhideWhenUsed/>
    <w:rsid w:val="006E2F0C"/>
    <w:rPr>
      <w:sz w:val="16"/>
      <w:szCs w:val="16"/>
    </w:rPr>
  </w:style>
  <w:style w:type="paragraph" w:styleId="af2">
    <w:name w:val="annotation text"/>
    <w:basedOn w:val="a"/>
    <w:link w:val="af3"/>
    <w:uiPriority w:val="99"/>
    <w:semiHidden/>
    <w:unhideWhenUsed/>
    <w:rsid w:val="006E2F0C"/>
    <w:pPr>
      <w:spacing w:line="240" w:lineRule="auto"/>
    </w:pPr>
    <w:rPr>
      <w:sz w:val="20"/>
      <w:szCs w:val="20"/>
    </w:rPr>
  </w:style>
  <w:style w:type="character" w:customStyle="1" w:styleId="af3">
    <w:name w:val="Текст примечания Знак"/>
    <w:basedOn w:val="a0"/>
    <w:link w:val="af2"/>
    <w:uiPriority w:val="99"/>
    <w:semiHidden/>
    <w:rsid w:val="006E2F0C"/>
    <w:rPr>
      <w:rFonts w:ascii="Calibri" w:eastAsia="Calibri" w:hAnsi="Calibri" w:cs="Times New Roman"/>
      <w:sz w:val="20"/>
      <w:szCs w:val="20"/>
      <w:lang w:val="ru-RU"/>
    </w:rPr>
  </w:style>
  <w:style w:type="paragraph" w:styleId="af4">
    <w:name w:val="annotation subject"/>
    <w:basedOn w:val="af2"/>
    <w:next w:val="af2"/>
    <w:link w:val="af5"/>
    <w:uiPriority w:val="99"/>
    <w:semiHidden/>
    <w:unhideWhenUsed/>
    <w:rsid w:val="006E2F0C"/>
    <w:rPr>
      <w:b/>
      <w:bCs/>
    </w:rPr>
  </w:style>
  <w:style w:type="character" w:customStyle="1" w:styleId="af5">
    <w:name w:val="Тема примечания Знак"/>
    <w:basedOn w:val="af3"/>
    <w:link w:val="af4"/>
    <w:uiPriority w:val="99"/>
    <w:semiHidden/>
    <w:rsid w:val="006E2F0C"/>
    <w:rPr>
      <w:rFonts w:ascii="Calibri" w:eastAsia="Calibri" w:hAnsi="Calibri" w:cs="Times New Roman"/>
      <w:b/>
      <w:bCs/>
      <w:sz w:val="20"/>
      <w:szCs w:val="20"/>
      <w:lang w:val="ru-RU"/>
    </w:rPr>
  </w:style>
  <w:style w:type="character" w:customStyle="1" w:styleId="apple-converted-space">
    <w:name w:val="apple-converted-space"/>
    <w:basedOn w:val="a0"/>
    <w:rsid w:val="00A920A4"/>
  </w:style>
  <w:style w:type="character" w:customStyle="1" w:styleId="20">
    <w:name w:val="Заголовок 2 Знак"/>
    <w:basedOn w:val="a0"/>
    <w:link w:val="2"/>
    <w:uiPriority w:val="9"/>
    <w:rsid w:val="005E762D"/>
    <w:rPr>
      <w:rFonts w:ascii="Times New Roman" w:eastAsia="Times New Roman" w:hAnsi="Times New Roman" w:cs="Times New Roman"/>
      <w:b/>
      <w:bCs/>
      <w:sz w:val="36"/>
      <w:szCs w:val="36"/>
      <w:lang w:val="ru-RU" w:eastAsia="ru-RU"/>
    </w:rPr>
  </w:style>
  <w:style w:type="character" w:styleId="af6">
    <w:name w:val="Strong"/>
    <w:basedOn w:val="a0"/>
    <w:uiPriority w:val="22"/>
    <w:qFormat/>
    <w:rsid w:val="005E762D"/>
    <w:rPr>
      <w:b/>
      <w:bCs/>
    </w:rPr>
  </w:style>
  <w:style w:type="paragraph" w:customStyle="1" w:styleId="Default">
    <w:name w:val="Default"/>
    <w:rsid w:val="00A24069"/>
    <w:pPr>
      <w:autoSpaceDE w:val="0"/>
      <w:autoSpaceDN w:val="0"/>
      <w:adjustRightInd w:val="0"/>
      <w:spacing w:after="0" w:line="240" w:lineRule="auto"/>
    </w:pPr>
    <w:rPr>
      <w:rFonts w:ascii="Arial" w:eastAsiaTheme="minorEastAsia"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29233">
      <w:bodyDiv w:val="1"/>
      <w:marLeft w:val="0"/>
      <w:marRight w:val="0"/>
      <w:marTop w:val="0"/>
      <w:marBottom w:val="0"/>
      <w:divBdr>
        <w:top w:val="none" w:sz="0" w:space="0" w:color="auto"/>
        <w:left w:val="none" w:sz="0" w:space="0" w:color="auto"/>
        <w:bottom w:val="none" w:sz="0" w:space="0" w:color="auto"/>
        <w:right w:val="none" w:sz="0" w:space="0" w:color="auto"/>
      </w:divBdr>
    </w:div>
    <w:div w:id="165218561">
      <w:bodyDiv w:val="1"/>
      <w:marLeft w:val="0"/>
      <w:marRight w:val="0"/>
      <w:marTop w:val="0"/>
      <w:marBottom w:val="0"/>
      <w:divBdr>
        <w:top w:val="none" w:sz="0" w:space="0" w:color="auto"/>
        <w:left w:val="none" w:sz="0" w:space="0" w:color="auto"/>
        <w:bottom w:val="none" w:sz="0" w:space="0" w:color="auto"/>
        <w:right w:val="none" w:sz="0" w:space="0" w:color="auto"/>
      </w:divBdr>
    </w:div>
    <w:div w:id="306084835">
      <w:bodyDiv w:val="1"/>
      <w:marLeft w:val="0"/>
      <w:marRight w:val="0"/>
      <w:marTop w:val="0"/>
      <w:marBottom w:val="0"/>
      <w:divBdr>
        <w:top w:val="none" w:sz="0" w:space="0" w:color="auto"/>
        <w:left w:val="none" w:sz="0" w:space="0" w:color="auto"/>
        <w:bottom w:val="none" w:sz="0" w:space="0" w:color="auto"/>
        <w:right w:val="none" w:sz="0" w:space="0" w:color="auto"/>
      </w:divBdr>
    </w:div>
    <w:div w:id="423846932">
      <w:bodyDiv w:val="1"/>
      <w:marLeft w:val="0"/>
      <w:marRight w:val="0"/>
      <w:marTop w:val="0"/>
      <w:marBottom w:val="0"/>
      <w:divBdr>
        <w:top w:val="none" w:sz="0" w:space="0" w:color="auto"/>
        <w:left w:val="none" w:sz="0" w:space="0" w:color="auto"/>
        <w:bottom w:val="none" w:sz="0" w:space="0" w:color="auto"/>
        <w:right w:val="none" w:sz="0" w:space="0" w:color="auto"/>
      </w:divBdr>
    </w:div>
    <w:div w:id="473914358">
      <w:bodyDiv w:val="1"/>
      <w:marLeft w:val="0"/>
      <w:marRight w:val="0"/>
      <w:marTop w:val="0"/>
      <w:marBottom w:val="0"/>
      <w:divBdr>
        <w:top w:val="none" w:sz="0" w:space="0" w:color="auto"/>
        <w:left w:val="none" w:sz="0" w:space="0" w:color="auto"/>
        <w:bottom w:val="none" w:sz="0" w:space="0" w:color="auto"/>
        <w:right w:val="none" w:sz="0" w:space="0" w:color="auto"/>
      </w:divBdr>
    </w:div>
    <w:div w:id="508449255">
      <w:bodyDiv w:val="1"/>
      <w:marLeft w:val="0"/>
      <w:marRight w:val="0"/>
      <w:marTop w:val="0"/>
      <w:marBottom w:val="0"/>
      <w:divBdr>
        <w:top w:val="none" w:sz="0" w:space="0" w:color="auto"/>
        <w:left w:val="none" w:sz="0" w:space="0" w:color="auto"/>
        <w:bottom w:val="none" w:sz="0" w:space="0" w:color="auto"/>
        <w:right w:val="none" w:sz="0" w:space="0" w:color="auto"/>
      </w:divBdr>
    </w:div>
    <w:div w:id="537746508">
      <w:bodyDiv w:val="1"/>
      <w:marLeft w:val="0"/>
      <w:marRight w:val="0"/>
      <w:marTop w:val="0"/>
      <w:marBottom w:val="0"/>
      <w:divBdr>
        <w:top w:val="none" w:sz="0" w:space="0" w:color="auto"/>
        <w:left w:val="none" w:sz="0" w:space="0" w:color="auto"/>
        <w:bottom w:val="none" w:sz="0" w:space="0" w:color="auto"/>
        <w:right w:val="none" w:sz="0" w:space="0" w:color="auto"/>
      </w:divBdr>
    </w:div>
    <w:div w:id="573975133">
      <w:bodyDiv w:val="1"/>
      <w:marLeft w:val="0"/>
      <w:marRight w:val="0"/>
      <w:marTop w:val="0"/>
      <w:marBottom w:val="0"/>
      <w:divBdr>
        <w:top w:val="none" w:sz="0" w:space="0" w:color="auto"/>
        <w:left w:val="none" w:sz="0" w:space="0" w:color="auto"/>
        <w:bottom w:val="none" w:sz="0" w:space="0" w:color="auto"/>
        <w:right w:val="none" w:sz="0" w:space="0" w:color="auto"/>
      </w:divBdr>
      <w:divsChild>
        <w:div w:id="350381383">
          <w:marLeft w:val="360"/>
          <w:marRight w:val="0"/>
          <w:marTop w:val="0"/>
          <w:marBottom w:val="60"/>
          <w:divBdr>
            <w:top w:val="none" w:sz="0" w:space="0" w:color="auto"/>
            <w:left w:val="none" w:sz="0" w:space="0" w:color="auto"/>
            <w:bottom w:val="none" w:sz="0" w:space="0" w:color="auto"/>
            <w:right w:val="none" w:sz="0" w:space="0" w:color="auto"/>
          </w:divBdr>
        </w:div>
        <w:div w:id="785586494">
          <w:marLeft w:val="979"/>
          <w:marRight w:val="0"/>
          <w:marTop w:val="120"/>
          <w:marBottom w:val="0"/>
          <w:divBdr>
            <w:top w:val="none" w:sz="0" w:space="0" w:color="auto"/>
            <w:left w:val="none" w:sz="0" w:space="0" w:color="auto"/>
            <w:bottom w:val="none" w:sz="0" w:space="0" w:color="auto"/>
            <w:right w:val="none" w:sz="0" w:space="0" w:color="auto"/>
          </w:divBdr>
        </w:div>
        <w:div w:id="996111022">
          <w:marLeft w:val="979"/>
          <w:marRight w:val="0"/>
          <w:marTop w:val="120"/>
          <w:marBottom w:val="0"/>
          <w:divBdr>
            <w:top w:val="none" w:sz="0" w:space="0" w:color="auto"/>
            <w:left w:val="none" w:sz="0" w:space="0" w:color="auto"/>
            <w:bottom w:val="none" w:sz="0" w:space="0" w:color="auto"/>
            <w:right w:val="none" w:sz="0" w:space="0" w:color="auto"/>
          </w:divBdr>
        </w:div>
      </w:divsChild>
    </w:div>
    <w:div w:id="801191374">
      <w:bodyDiv w:val="1"/>
      <w:marLeft w:val="0"/>
      <w:marRight w:val="0"/>
      <w:marTop w:val="0"/>
      <w:marBottom w:val="0"/>
      <w:divBdr>
        <w:top w:val="none" w:sz="0" w:space="0" w:color="auto"/>
        <w:left w:val="none" w:sz="0" w:space="0" w:color="auto"/>
        <w:bottom w:val="none" w:sz="0" w:space="0" w:color="auto"/>
        <w:right w:val="none" w:sz="0" w:space="0" w:color="auto"/>
      </w:divBdr>
    </w:div>
    <w:div w:id="829639783">
      <w:bodyDiv w:val="1"/>
      <w:marLeft w:val="0"/>
      <w:marRight w:val="0"/>
      <w:marTop w:val="0"/>
      <w:marBottom w:val="0"/>
      <w:divBdr>
        <w:top w:val="none" w:sz="0" w:space="0" w:color="auto"/>
        <w:left w:val="none" w:sz="0" w:space="0" w:color="auto"/>
        <w:bottom w:val="none" w:sz="0" w:space="0" w:color="auto"/>
        <w:right w:val="none" w:sz="0" w:space="0" w:color="auto"/>
      </w:divBdr>
      <w:divsChild>
        <w:div w:id="478620489">
          <w:marLeft w:val="734"/>
          <w:marRight w:val="0"/>
          <w:marTop w:val="79"/>
          <w:marBottom w:val="0"/>
          <w:divBdr>
            <w:top w:val="none" w:sz="0" w:space="0" w:color="auto"/>
            <w:left w:val="none" w:sz="0" w:space="0" w:color="auto"/>
            <w:bottom w:val="none" w:sz="0" w:space="0" w:color="auto"/>
            <w:right w:val="none" w:sz="0" w:space="0" w:color="auto"/>
          </w:divBdr>
        </w:div>
        <w:div w:id="1733583199">
          <w:marLeft w:val="734"/>
          <w:marRight w:val="0"/>
          <w:marTop w:val="79"/>
          <w:marBottom w:val="0"/>
          <w:divBdr>
            <w:top w:val="none" w:sz="0" w:space="0" w:color="auto"/>
            <w:left w:val="none" w:sz="0" w:space="0" w:color="auto"/>
            <w:bottom w:val="none" w:sz="0" w:space="0" w:color="auto"/>
            <w:right w:val="none" w:sz="0" w:space="0" w:color="auto"/>
          </w:divBdr>
        </w:div>
        <w:div w:id="1903638826">
          <w:marLeft w:val="734"/>
          <w:marRight w:val="0"/>
          <w:marTop w:val="79"/>
          <w:marBottom w:val="0"/>
          <w:divBdr>
            <w:top w:val="none" w:sz="0" w:space="0" w:color="auto"/>
            <w:left w:val="none" w:sz="0" w:space="0" w:color="auto"/>
            <w:bottom w:val="none" w:sz="0" w:space="0" w:color="auto"/>
            <w:right w:val="none" w:sz="0" w:space="0" w:color="auto"/>
          </w:divBdr>
        </w:div>
      </w:divsChild>
    </w:div>
    <w:div w:id="981929798">
      <w:bodyDiv w:val="1"/>
      <w:marLeft w:val="0"/>
      <w:marRight w:val="0"/>
      <w:marTop w:val="0"/>
      <w:marBottom w:val="0"/>
      <w:divBdr>
        <w:top w:val="none" w:sz="0" w:space="0" w:color="auto"/>
        <w:left w:val="none" w:sz="0" w:space="0" w:color="auto"/>
        <w:bottom w:val="none" w:sz="0" w:space="0" w:color="auto"/>
        <w:right w:val="none" w:sz="0" w:space="0" w:color="auto"/>
      </w:divBdr>
      <w:divsChild>
        <w:div w:id="791292927">
          <w:marLeft w:val="979"/>
          <w:marRight w:val="0"/>
          <w:marTop w:val="120"/>
          <w:marBottom w:val="0"/>
          <w:divBdr>
            <w:top w:val="none" w:sz="0" w:space="0" w:color="auto"/>
            <w:left w:val="none" w:sz="0" w:space="0" w:color="auto"/>
            <w:bottom w:val="none" w:sz="0" w:space="0" w:color="auto"/>
            <w:right w:val="none" w:sz="0" w:space="0" w:color="auto"/>
          </w:divBdr>
        </w:div>
        <w:div w:id="1037195045">
          <w:marLeft w:val="979"/>
          <w:marRight w:val="0"/>
          <w:marTop w:val="120"/>
          <w:marBottom w:val="0"/>
          <w:divBdr>
            <w:top w:val="none" w:sz="0" w:space="0" w:color="auto"/>
            <w:left w:val="none" w:sz="0" w:space="0" w:color="auto"/>
            <w:bottom w:val="none" w:sz="0" w:space="0" w:color="auto"/>
            <w:right w:val="none" w:sz="0" w:space="0" w:color="auto"/>
          </w:divBdr>
        </w:div>
        <w:div w:id="2008822175">
          <w:marLeft w:val="979"/>
          <w:marRight w:val="0"/>
          <w:marTop w:val="120"/>
          <w:marBottom w:val="0"/>
          <w:divBdr>
            <w:top w:val="none" w:sz="0" w:space="0" w:color="auto"/>
            <w:left w:val="none" w:sz="0" w:space="0" w:color="auto"/>
            <w:bottom w:val="none" w:sz="0" w:space="0" w:color="auto"/>
            <w:right w:val="none" w:sz="0" w:space="0" w:color="auto"/>
          </w:divBdr>
        </w:div>
      </w:divsChild>
    </w:div>
    <w:div w:id="1357543813">
      <w:bodyDiv w:val="1"/>
      <w:marLeft w:val="0"/>
      <w:marRight w:val="0"/>
      <w:marTop w:val="0"/>
      <w:marBottom w:val="0"/>
      <w:divBdr>
        <w:top w:val="none" w:sz="0" w:space="0" w:color="auto"/>
        <w:left w:val="none" w:sz="0" w:space="0" w:color="auto"/>
        <w:bottom w:val="none" w:sz="0" w:space="0" w:color="auto"/>
        <w:right w:val="none" w:sz="0" w:space="0" w:color="auto"/>
      </w:divBdr>
    </w:div>
    <w:div w:id="1387024375">
      <w:bodyDiv w:val="1"/>
      <w:marLeft w:val="0"/>
      <w:marRight w:val="0"/>
      <w:marTop w:val="0"/>
      <w:marBottom w:val="0"/>
      <w:divBdr>
        <w:top w:val="none" w:sz="0" w:space="0" w:color="auto"/>
        <w:left w:val="none" w:sz="0" w:space="0" w:color="auto"/>
        <w:bottom w:val="none" w:sz="0" w:space="0" w:color="auto"/>
        <w:right w:val="none" w:sz="0" w:space="0" w:color="auto"/>
      </w:divBdr>
    </w:div>
    <w:div w:id="1390500460">
      <w:bodyDiv w:val="1"/>
      <w:marLeft w:val="0"/>
      <w:marRight w:val="0"/>
      <w:marTop w:val="0"/>
      <w:marBottom w:val="0"/>
      <w:divBdr>
        <w:top w:val="none" w:sz="0" w:space="0" w:color="auto"/>
        <w:left w:val="none" w:sz="0" w:space="0" w:color="auto"/>
        <w:bottom w:val="none" w:sz="0" w:space="0" w:color="auto"/>
        <w:right w:val="none" w:sz="0" w:space="0" w:color="auto"/>
      </w:divBdr>
      <w:divsChild>
        <w:div w:id="1258712174">
          <w:marLeft w:val="274"/>
          <w:marRight w:val="0"/>
          <w:marTop w:val="120"/>
          <w:marBottom w:val="0"/>
          <w:divBdr>
            <w:top w:val="none" w:sz="0" w:space="0" w:color="auto"/>
            <w:left w:val="none" w:sz="0" w:space="0" w:color="auto"/>
            <w:bottom w:val="none" w:sz="0" w:space="0" w:color="auto"/>
            <w:right w:val="none" w:sz="0" w:space="0" w:color="auto"/>
          </w:divBdr>
        </w:div>
      </w:divsChild>
    </w:div>
    <w:div w:id="1516530086">
      <w:bodyDiv w:val="1"/>
      <w:marLeft w:val="0"/>
      <w:marRight w:val="0"/>
      <w:marTop w:val="0"/>
      <w:marBottom w:val="0"/>
      <w:divBdr>
        <w:top w:val="none" w:sz="0" w:space="0" w:color="auto"/>
        <w:left w:val="none" w:sz="0" w:space="0" w:color="auto"/>
        <w:bottom w:val="none" w:sz="0" w:space="0" w:color="auto"/>
        <w:right w:val="none" w:sz="0" w:space="0" w:color="auto"/>
      </w:divBdr>
    </w:div>
    <w:div w:id="1584414615">
      <w:bodyDiv w:val="1"/>
      <w:marLeft w:val="0"/>
      <w:marRight w:val="0"/>
      <w:marTop w:val="0"/>
      <w:marBottom w:val="0"/>
      <w:divBdr>
        <w:top w:val="none" w:sz="0" w:space="0" w:color="auto"/>
        <w:left w:val="none" w:sz="0" w:space="0" w:color="auto"/>
        <w:bottom w:val="none" w:sz="0" w:space="0" w:color="auto"/>
        <w:right w:val="none" w:sz="0" w:space="0" w:color="auto"/>
      </w:divBdr>
      <w:divsChild>
        <w:div w:id="1593584976">
          <w:marLeft w:val="274"/>
          <w:marRight w:val="0"/>
          <w:marTop w:val="120"/>
          <w:marBottom w:val="0"/>
          <w:divBdr>
            <w:top w:val="none" w:sz="0" w:space="0" w:color="auto"/>
            <w:left w:val="none" w:sz="0" w:space="0" w:color="auto"/>
            <w:bottom w:val="none" w:sz="0" w:space="0" w:color="auto"/>
            <w:right w:val="none" w:sz="0" w:space="0" w:color="auto"/>
          </w:divBdr>
        </w:div>
      </w:divsChild>
    </w:div>
    <w:div w:id="1670718404">
      <w:bodyDiv w:val="1"/>
      <w:marLeft w:val="0"/>
      <w:marRight w:val="0"/>
      <w:marTop w:val="0"/>
      <w:marBottom w:val="0"/>
      <w:divBdr>
        <w:top w:val="none" w:sz="0" w:space="0" w:color="auto"/>
        <w:left w:val="none" w:sz="0" w:space="0" w:color="auto"/>
        <w:bottom w:val="none" w:sz="0" w:space="0" w:color="auto"/>
        <w:right w:val="none" w:sz="0" w:space="0" w:color="auto"/>
      </w:divBdr>
    </w:div>
    <w:div w:id="1696885334">
      <w:bodyDiv w:val="1"/>
      <w:marLeft w:val="0"/>
      <w:marRight w:val="0"/>
      <w:marTop w:val="0"/>
      <w:marBottom w:val="0"/>
      <w:divBdr>
        <w:top w:val="none" w:sz="0" w:space="0" w:color="auto"/>
        <w:left w:val="none" w:sz="0" w:space="0" w:color="auto"/>
        <w:bottom w:val="none" w:sz="0" w:space="0" w:color="auto"/>
        <w:right w:val="none" w:sz="0" w:space="0" w:color="auto"/>
      </w:divBdr>
    </w:div>
    <w:div w:id="1700735002">
      <w:bodyDiv w:val="1"/>
      <w:marLeft w:val="0"/>
      <w:marRight w:val="0"/>
      <w:marTop w:val="0"/>
      <w:marBottom w:val="0"/>
      <w:divBdr>
        <w:top w:val="none" w:sz="0" w:space="0" w:color="auto"/>
        <w:left w:val="none" w:sz="0" w:space="0" w:color="auto"/>
        <w:bottom w:val="none" w:sz="0" w:space="0" w:color="auto"/>
        <w:right w:val="none" w:sz="0" w:space="0" w:color="auto"/>
      </w:divBdr>
      <w:divsChild>
        <w:div w:id="1349678604">
          <w:marLeft w:val="274"/>
          <w:marRight w:val="0"/>
          <w:marTop w:val="120"/>
          <w:marBottom w:val="0"/>
          <w:divBdr>
            <w:top w:val="none" w:sz="0" w:space="0" w:color="auto"/>
            <w:left w:val="none" w:sz="0" w:space="0" w:color="auto"/>
            <w:bottom w:val="none" w:sz="0" w:space="0" w:color="auto"/>
            <w:right w:val="none" w:sz="0" w:space="0" w:color="auto"/>
          </w:divBdr>
        </w:div>
      </w:divsChild>
    </w:div>
    <w:div w:id="1707099692">
      <w:bodyDiv w:val="1"/>
      <w:marLeft w:val="0"/>
      <w:marRight w:val="0"/>
      <w:marTop w:val="0"/>
      <w:marBottom w:val="0"/>
      <w:divBdr>
        <w:top w:val="none" w:sz="0" w:space="0" w:color="auto"/>
        <w:left w:val="none" w:sz="0" w:space="0" w:color="auto"/>
        <w:bottom w:val="none" w:sz="0" w:space="0" w:color="auto"/>
        <w:right w:val="none" w:sz="0" w:space="0" w:color="auto"/>
      </w:divBdr>
      <w:divsChild>
        <w:div w:id="47535031">
          <w:marLeft w:val="734"/>
          <w:marRight w:val="0"/>
          <w:marTop w:val="79"/>
          <w:marBottom w:val="0"/>
          <w:divBdr>
            <w:top w:val="none" w:sz="0" w:space="0" w:color="auto"/>
            <w:left w:val="none" w:sz="0" w:space="0" w:color="auto"/>
            <w:bottom w:val="none" w:sz="0" w:space="0" w:color="auto"/>
            <w:right w:val="none" w:sz="0" w:space="0" w:color="auto"/>
          </w:divBdr>
        </w:div>
        <w:div w:id="1094549342">
          <w:marLeft w:val="734"/>
          <w:marRight w:val="0"/>
          <w:marTop w:val="79"/>
          <w:marBottom w:val="0"/>
          <w:divBdr>
            <w:top w:val="none" w:sz="0" w:space="0" w:color="auto"/>
            <w:left w:val="none" w:sz="0" w:space="0" w:color="auto"/>
            <w:bottom w:val="none" w:sz="0" w:space="0" w:color="auto"/>
            <w:right w:val="none" w:sz="0" w:space="0" w:color="auto"/>
          </w:divBdr>
        </w:div>
        <w:div w:id="1994410019">
          <w:marLeft w:val="734"/>
          <w:marRight w:val="0"/>
          <w:marTop w:val="79"/>
          <w:marBottom w:val="0"/>
          <w:divBdr>
            <w:top w:val="none" w:sz="0" w:space="0" w:color="auto"/>
            <w:left w:val="none" w:sz="0" w:space="0" w:color="auto"/>
            <w:bottom w:val="none" w:sz="0" w:space="0" w:color="auto"/>
            <w:right w:val="none" w:sz="0" w:space="0" w:color="auto"/>
          </w:divBdr>
        </w:div>
      </w:divsChild>
    </w:div>
    <w:div w:id="1757441384">
      <w:bodyDiv w:val="1"/>
      <w:marLeft w:val="0"/>
      <w:marRight w:val="0"/>
      <w:marTop w:val="0"/>
      <w:marBottom w:val="0"/>
      <w:divBdr>
        <w:top w:val="none" w:sz="0" w:space="0" w:color="auto"/>
        <w:left w:val="none" w:sz="0" w:space="0" w:color="auto"/>
        <w:bottom w:val="none" w:sz="0" w:space="0" w:color="auto"/>
        <w:right w:val="none" w:sz="0" w:space="0" w:color="auto"/>
      </w:divBdr>
    </w:div>
    <w:div w:id="1805659786">
      <w:bodyDiv w:val="1"/>
      <w:marLeft w:val="0"/>
      <w:marRight w:val="0"/>
      <w:marTop w:val="0"/>
      <w:marBottom w:val="0"/>
      <w:divBdr>
        <w:top w:val="none" w:sz="0" w:space="0" w:color="auto"/>
        <w:left w:val="none" w:sz="0" w:space="0" w:color="auto"/>
        <w:bottom w:val="none" w:sz="0" w:space="0" w:color="auto"/>
        <w:right w:val="none" w:sz="0" w:space="0" w:color="auto"/>
      </w:divBdr>
    </w:div>
    <w:div w:id="1848597231">
      <w:bodyDiv w:val="1"/>
      <w:marLeft w:val="0"/>
      <w:marRight w:val="0"/>
      <w:marTop w:val="0"/>
      <w:marBottom w:val="0"/>
      <w:divBdr>
        <w:top w:val="none" w:sz="0" w:space="0" w:color="auto"/>
        <w:left w:val="none" w:sz="0" w:space="0" w:color="auto"/>
        <w:bottom w:val="none" w:sz="0" w:space="0" w:color="auto"/>
        <w:right w:val="none" w:sz="0" w:space="0" w:color="auto"/>
      </w:divBdr>
    </w:div>
    <w:div w:id="1848985091">
      <w:bodyDiv w:val="1"/>
      <w:marLeft w:val="0"/>
      <w:marRight w:val="0"/>
      <w:marTop w:val="0"/>
      <w:marBottom w:val="0"/>
      <w:divBdr>
        <w:top w:val="none" w:sz="0" w:space="0" w:color="auto"/>
        <w:left w:val="none" w:sz="0" w:space="0" w:color="auto"/>
        <w:bottom w:val="none" w:sz="0" w:space="0" w:color="auto"/>
        <w:right w:val="none" w:sz="0" w:space="0" w:color="auto"/>
      </w:divBdr>
    </w:div>
    <w:div w:id="1949001278">
      <w:bodyDiv w:val="1"/>
      <w:marLeft w:val="0"/>
      <w:marRight w:val="0"/>
      <w:marTop w:val="0"/>
      <w:marBottom w:val="0"/>
      <w:divBdr>
        <w:top w:val="none" w:sz="0" w:space="0" w:color="auto"/>
        <w:left w:val="none" w:sz="0" w:space="0" w:color="auto"/>
        <w:bottom w:val="none" w:sz="0" w:space="0" w:color="auto"/>
        <w:right w:val="none" w:sz="0" w:space="0" w:color="auto"/>
      </w:divBdr>
    </w:div>
    <w:div w:id="2031493538">
      <w:bodyDiv w:val="1"/>
      <w:marLeft w:val="0"/>
      <w:marRight w:val="0"/>
      <w:marTop w:val="0"/>
      <w:marBottom w:val="0"/>
      <w:divBdr>
        <w:top w:val="none" w:sz="0" w:space="0" w:color="auto"/>
        <w:left w:val="none" w:sz="0" w:space="0" w:color="auto"/>
        <w:bottom w:val="none" w:sz="0" w:space="0" w:color="auto"/>
        <w:right w:val="none" w:sz="0" w:space="0" w:color="auto"/>
      </w:divBdr>
    </w:div>
    <w:div w:id="204374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Shchur@ncsp.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KSenko@ncsp.com" TargetMode="External"/><Relationship Id="rId4" Type="http://schemas.microsoft.com/office/2007/relationships/stylesWithEffects" Target="stylesWithEffects.xml"/><Relationship Id="rId9" Type="http://schemas.openxmlformats.org/officeDocument/2006/relationships/hyperlink" Target="http://www.morport.com/rus/publications/document1380.s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63063-8D0B-42FE-9A54-0967D2A80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970</Words>
  <Characters>5529</Characters>
  <Application>Microsoft Office Word</Application>
  <DocSecurity>0</DocSecurity>
  <Lines>46</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Vanderlip</dc:creator>
  <cp:lastModifiedBy>Shchur Mikhail</cp:lastModifiedBy>
  <cp:revision>12</cp:revision>
  <cp:lastPrinted>2013-04-11T15:53:00Z</cp:lastPrinted>
  <dcterms:created xsi:type="dcterms:W3CDTF">2013-04-11T14:57:00Z</dcterms:created>
  <dcterms:modified xsi:type="dcterms:W3CDTF">2013-04-11T16:09:00Z</dcterms:modified>
</cp:coreProperties>
</file>